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6591" w14:textId="77777777" w:rsidR="007757EF" w:rsidRPr="00302478" w:rsidRDefault="007757EF" w:rsidP="001F407C">
      <w:pPr>
        <w:rPr>
          <w:rFonts w:ascii="Corbel" w:hAnsi="Corbel"/>
          <w:b/>
          <w:color w:val="808080" w:themeColor="background1" w:themeShade="80"/>
          <w:sz w:val="40"/>
        </w:rPr>
      </w:pPr>
    </w:p>
    <w:p w14:paraId="7E4ACE04" w14:textId="77777777" w:rsidR="001F407C" w:rsidRPr="001F407C" w:rsidRDefault="001F407C" w:rsidP="001F407C">
      <w:pPr>
        <w:jc w:val="center"/>
        <w:rPr>
          <w:rFonts w:ascii="Corbel" w:hAnsi="Corbel"/>
          <w:b/>
          <w:bCs/>
          <w:sz w:val="48"/>
          <w:szCs w:val="48"/>
        </w:rPr>
      </w:pPr>
    </w:p>
    <w:p w14:paraId="772C4BBD" w14:textId="21B363E3" w:rsidR="001F407C" w:rsidRPr="00965504" w:rsidRDefault="001F407C" w:rsidP="001F407C">
      <w:pPr>
        <w:jc w:val="center"/>
        <w:rPr>
          <w:rFonts w:ascii="Corbel" w:hAnsi="Corbel"/>
          <w:b/>
          <w:bCs/>
          <w:sz w:val="48"/>
          <w:szCs w:val="48"/>
          <w:lang w:val="fr-FR"/>
        </w:rPr>
      </w:pPr>
      <w:r w:rsidRPr="00965504">
        <w:rPr>
          <w:rFonts w:ascii="Corbel" w:hAnsi="Corbel"/>
          <w:b/>
          <w:bCs/>
          <w:sz w:val="48"/>
          <w:szCs w:val="48"/>
          <w:lang w:val="fr-FR"/>
        </w:rPr>
        <w:t xml:space="preserve">République du Mali </w:t>
      </w:r>
    </w:p>
    <w:p w14:paraId="16CE6F49" w14:textId="104E627B" w:rsidR="001F407C" w:rsidRPr="00965504" w:rsidRDefault="001F407C" w:rsidP="001F407C">
      <w:pPr>
        <w:jc w:val="center"/>
        <w:rPr>
          <w:rFonts w:ascii="Corbel" w:hAnsi="Corbel"/>
          <w:b/>
          <w:bCs/>
          <w:sz w:val="48"/>
          <w:szCs w:val="48"/>
          <w:lang w:val="fr-FR"/>
        </w:rPr>
      </w:pPr>
      <w:r w:rsidRPr="00965504">
        <w:rPr>
          <w:rFonts w:ascii="Corbel" w:hAnsi="Corbel"/>
          <w:b/>
          <w:bCs/>
          <w:sz w:val="48"/>
          <w:szCs w:val="48"/>
          <w:lang w:val="fr-FR"/>
        </w:rPr>
        <w:t xml:space="preserve">Ministère de la Réconciliation Nationale, de la Paix et de la Cohésion Nationale </w:t>
      </w:r>
    </w:p>
    <w:p w14:paraId="088FF281" w14:textId="77777777" w:rsidR="001F407C" w:rsidRPr="00965504" w:rsidRDefault="001F407C" w:rsidP="001F407C">
      <w:pPr>
        <w:jc w:val="center"/>
        <w:rPr>
          <w:rFonts w:ascii="Corbel" w:hAnsi="Corbel"/>
          <w:b/>
          <w:bCs/>
          <w:sz w:val="48"/>
          <w:szCs w:val="48"/>
          <w:lang w:val="fr-FR"/>
        </w:rPr>
      </w:pPr>
      <w:r w:rsidRPr="00965504">
        <w:rPr>
          <w:rFonts w:ascii="Corbel" w:hAnsi="Corbel"/>
          <w:b/>
          <w:bCs/>
          <w:sz w:val="48"/>
          <w:szCs w:val="48"/>
          <w:lang w:val="fr-FR"/>
        </w:rPr>
        <w:t xml:space="preserve">PROJET COMMUNAUTAIRE DE RELÈVEMENT ET DE STABILISATION AU SAHEL </w:t>
      </w:r>
    </w:p>
    <w:p w14:paraId="160DC687" w14:textId="1556EE12" w:rsidR="007757EF" w:rsidRPr="00965504" w:rsidRDefault="001F407C" w:rsidP="001F407C">
      <w:pPr>
        <w:jc w:val="center"/>
        <w:rPr>
          <w:rFonts w:ascii="Corbel" w:hAnsi="Corbel"/>
          <w:b/>
          <w:bCs/>
          <w:sz w:val="48"/>
          <w:szCs w:val="48"/>
          <w:lang w:val="fr-FR"/>
        </w:rPr>
      </w:pPr>
      <w:r w:rsidRPr="00965504">
        <w:rPr>
          <w:rFonts w:ascii="Corbel" w:hAnsi="Corbel"/>
          <w:b/>
          <w:bCs/>
          <w:sz w:val="48"/>
          <w:szCs w:val="48"/>
          <w:lang w:val="fr-FR"/>
        </w:rPr>
        <w:t>(PCRSS)</w:t>
      </w:r>
    </w:p>
    <w:p w14:paraId="08BA28D7" w14:textId="19521580" w:rsidR="001F407C" w:rsidRPr="00965504" w:rsidRDefault="008A32D7" w:rsidP="001F407C">
      <w:pPr>
        <w:jc w:val="center"/>
        <w:rPr>
          <w:rFonts w:ascii="Corbel" w:hAnsi="Corbel"/>
          <w:b/>
          <w:sz w:val="48"/>
          <w:lang w:val="fr-FR"/>
        </w:rPr>
      </w:pPr>
      <w:r w:rsidRPr="00965504">
        <w:rPr>
          <w:rFonts w:ascii="Corbel" w:hAnsi="Corbel"/>
          <w:b/>
          <w:bCs/>
          <w:sz w:val="48"/>
          <w:szCs w:val="48"/>
          <w:lang w:val="fr-FR"/>
        </w:rPr>
        <w:t>Financement initial et financement supplémentaire</w:t>
      </w:r>
    </w:p>
    <w:p w14:paraId="2985E609" w14:textId="77777777" w:rsidR="007757EF" w:rsidRPr="00965504" w:rsidRDefault="007757EF" w:rsidP="007757EF">
      <w:pPr>
        <w:jc w:val="center"/>
        <w:rPr>
          <w:rFonts w:ascii="Corbel" w:hAnsi="Corbel"/>
          <w:b/>
          <w:color w:val="4472C4" w:themeColor="accent1"/>
          <w:sz w:val="48"/>
          <w:lang w:val="fr-FR"/>
        </w:rPr>
      </w:pPr>
      <w:r w:rsidRPr="00965504">
        <w:rPr>
          <w:rFonts w:ascii="Corbel" w:hAnsi="Corbel"/>
          <w:b/>
          <w:color w:val="4472C4" w:themeColor="accent1"/>
          <w:sz w:val="48"/>
          <w:lang w:val="fr-FR"/>
        </w:rPr>
        <w:t xml:space="preserve">ASPECTS ENVIRONNEMENTAUX </w:t>
      </w:r>
      <w:r w:rsidRPr="00965504">
        <w:rPr>
          <w:rFonts w:ascii="Corbel" w:hAnsi="Corbel"/>
          <w:b/>
          <w:caps/>
          <w:color w:val="4472C4" w:themeColor="accent1"/>
          <w:sz w:val="48"/>
          <w:lang w:val="fr-FR"/>
        </w:rPr>
        <w:t>ET</w:t>
      </w:r>
      <w:r w:rsidRPr="00965504">
        <w:rPr>
          <w:rFonts w:ascii="Corbel" w:hAnsi="Corbel"/>
          <w:b/>
          <w:color w:val="4472C4" w:themeColor="accent1"/>
          <w:sz w:val="48"/>
          <w:lang w:val="fr-FR"/>
        </w:rPr>
        <w:t xml:space="preserve"> SOCIAUX </w:t>
      </w:r>
    </w:p>
    <w:p w14:paraId="10D6BB91" w14:textId="77777777" w:rsidR="007757EF" w:rsidRPr="00965504" w:rsidRDefault="007757EF" w:rsidP="007757EF">
      <w:pPr>
        <w:jc w:val="center"/>
        <w:rPr>
          <w:rFonts w:ascii="Corbel" w:hAnsi="Corbel"/>
          <w:b/>
          <w:bCs/>
          <w:color w:val="4472C4" w:themeColor="accent1"/>
          <w:sz w:val="48"/>
          <w:szCs w:val="48"/>
          <w:lang w:val="fr-FR"/>
        </w:rPr>
      </w:pPr>
      <w:r w:rsidRPr="00965504">
        <w:rPr>
          <w:rFonts w:ascii="Corbel" w:hAnsi="Corbel"/>
          <w:b/>
          <w:bCs/>
          <w:color w:val="4472C4" w:themeColor="accent1"/>
          <w:sz w:val="48"/>
          <w:szCs w:val="48"/>
          <w:lang w:val="fr-FR"/>
        </w:rPr>
        <w:t xml:space="preserve">PLAN D'ENGAGEMENT (PEES) </w:t>
      </w:r>
    </w:p>
    <w:p w14:paraId="18E66A6B" w14:textId="77777777" w:rsidR="007757EF" w:rsidRPr="00965504" w:rsidRDefault="007757EF" w:rsidP="007757EF">
      <w:pPr>
        <w:jc w:val="center"/>
        <w:rPr>
          <w:rFonts w:ascii="Corbel" w:hAnsi="Corbel"/>
          <w:b/>
          <w:sz w:val="48"/>
          <w:lang w:val="fr-FR"/>
        </w:rPr>
      </w:pPr>
    </w:p>
    <w:p w14:paraId="7741B224" w14:textId="6FE0E4E1" w:rsidR="007757EF" w:rsidRPr="00965504" w:rsidRDefault="007757EF" w:rsidP="007757EF">
      <w:pPr>
        <w:jc w:val="center"/>
        <w:rPr>
          <w:rFonts w:ascii="Corbel" w:hAnsi="Corbel"/>
          <w:b/>
          <w:bCs/>
          <w:sz w:val="40"/>
          <w:szCs w:val="40"/>
          <w:lang w:val="fr-FR"/>
        </w:rPr>
      </w:pPr>
      <w:r w:rsidRPr="00965504">
        <w:rPr>
          <w:rFonts w:ascii="Corbel" w:hAnsi="Corbel"/>
          <w:b/>
          <w:bCs/>
          <w:sz w:val="40"/>
          <w:szCs w:val="40"/>
          <w:lang w:val="fr-FR"/>
        </w:rPr>
        <w:t xml:space="preserve">Version d'évaluation </w:t>
      </w:r>
    </w:p>
    <w:p w14:paraId="75E9E6B5" w14:textId="77777777" w:rsidR="001F407C" w:rsidRPr="00965504" w:rsidRDefault="001F407C" w:rsidP="00C439A6">
      <w:pPr>
        <w:jc w:val="center"/>
        <w:rPr>
          <w:rFonts w:ascii="Corbel" w:hAnsi="Corbel"/>
          <w:b/>
          <w:sz w:val="40"/>
          <w:szCs w:val="18"/>
          <w:lang w:val="fr-FR"/>
        </w:rPr>
      </w:pPr>
      <w:r w:rsidRPr="00965504">
        <w:rPr>
          <w:rFonts w:ascii="Corbel" w:hAnsi="Corbel"/>
          <w:b/>
          <w:sz w:val="40"/>
          <w:szCs w:val="18"/>
          <w:lang w:val="fr-FR"/>
        </w:rPr>
        <w:t>29 avril 2026</w:t>
      </w:r>
    </w:p>
    <w:p w14:paraId="498210F5" w14:textId="25DB8845" w:rsidR="007A3EC7" w:rsidRDefault="007A3EC7">
      <w:pPr>
        <w:rPr>
          <w:rFonts w:ascii="Corbel" w:hAnsi="Corbel"/>
          <w:b/>
          <w:sz w:val="40"/>
          <w:szCs w:val="18"/>
          <w:lang w:val="fr-FR"/>
        </w:rPr>
      </w:pPr>
      <w:r>
        <w:rPr>
          <w:rFonts w:ascii="Corbel" w:hAnsi="Corbel"/>
          <w:b/>
          <w:sz w:val="40"/>
          <w:szCs w:val="18"/>
          <w:lang w:val="fr-FR"/>
        </w:rPr>
        <w:br w:type="page"/>
      </w:r>
    </w:p>
    <w:p w14:paraId="46E41649" w14:textId="1427C828" w:rsidR="007757EF" w:rsidRPr="00965504" w:rsidRDefault="007757EF" w:rsidP="007757EF">
      <w:pPr>
        <w:jc w:val="center"/>
        <w:rPr>
          <w:rFonts w:ascii="Calibri" w:hAnsi="Calibri"/>
          <w:b/>
          <w:lang w:val="fr-FR"/>
        </w:rPr>
      </w:pPr>
      <w:r w:rsidRPr="00965504">
        <w:rPr>
          <w:rFonts w:ascii="Calibri" w:hAnsi="Calibri"/>
          <w:b/>
          <w:lang w:val="fr-FR"/>
        </w:rPr>
        <w:t>PLAN D’ENGAGEMENT ENVIRONNEMENTAL ET SOCIAL | PEES</w:t>
      </w:r>
    </w:p>
    <w:p w14:paraId="3E349BC6" w14:textId="0419B0BE" w:rsidR="007757EF" w:rsidRPr="00965504" w:rsidRDefault="007757EF" w:rsidP="007757EF">
      <w:pPr>
        <w:jc w:val="center"/>
        <w:rPr>
          <w:b/>
          <w:bCs/>
          <w:color w:val="FF0000"/>
          <w:sz w:val="18"/>
          <w:szCs w:val="18"/>
          <w:lang w:val="fr-FR"/>
        </w:rPr>
      </w:pPr>
    </w:p>
    <w:p w14:paraId="0348CF14" w14:textId="61343955" w:rsidR="007757EF" w:rsidRPr="00965504" w:rsidRDefault="007757EF" w:rsidP="007757EF">
      <w:pPr>
        <w:pStyle w:val="Paragraphedeliste"/>
        <w:numPr>
          <w:ilvl w:val="0"/>
          <w:numId w:val="1"/>
        </w:numPr>
        <w:ind w:left="360"/>
        <w:rPr>
          <w:rFonts w:ascii="Calibri" w:hAnsi="Calibri"/>
          <w:lang w:val="fr-FR"/>
        </w:rPr>
      </w:pPr>
      <w:r w:rsidRPr="00965504">
        <w:rPr>
          <w:rFonts w:ascii="Calibri" w:hAnsi="Calibri"/>
          <w:lang w:val="fr-FR"/>
        </w:rPr>
        <w:t>La République du Mali (le Bénéficiaire) met en œuvre le Projet communautaire de relèvement et de stabilisation au Sahel (le Projet), avec la participation du Ministère de la Réconciliation Nationale, de la Paix et de la Cohésion Nationale, tel qu'énoncé dans l'Accord de Financement Initial et l'Accord de Financement Additionnel (les Accords). L'Association Internationale de Développement (l'Association) a accepté de fournir le financement initial et le financement additionnel pour le Projet, tel qu'indiqué dans les Accords. Le présent PEES remplace les versions précédentes du PEES pour le Projet et s'applique à la fois au financement initial et au financement additionnel du Projet visé ci-dessus.</w:t>
      </w:r>
    </w:p>
    <w:p w14:paraId="1B3CE512" w14:textId="7CBBFF2A" w:rsidR="007757EF" w:rsidRPr="00965504" w:rsidRDefault="007757EF" w:rsidP="007757EF">
      <w:pPr>
        <w:pStyle w:val="Paragraphedeliste"/>
        <w:numPr>
          <w:ilvl w:val="0"/>
          <w:numId w:val="1"/>
        </w:numPr>
        <w:ind w:left="360"/>
        <w:rPr>
          <w:lang w:val="fr-FR"/>
        </w:rPr>
      </w:pPr>
      <w:r w:rsidRPr="00965504">
        <w:rPr>
          <w:lang w:val="fr-FR"/>
        </w:rPr>
        <w:t xml:space="preserve">Le Bénéficiaire </w:t>
      </w:r>
      <w:r w:rsidRPr="00965504">
        <w:rPr>
          <w:rFonts w:ascii="Calibri" w:hAnsi="Calibri"/>
          <w:lang w:val="fr-FR"/>
        </w:rPr>
        <w:t>veille à ce que le Projet soit exécuté conformément aux Normes Environnementales et Sociales (NES) et au présent Plan d'Engagement Environnemental et Social (PEES), d'une manière jugée acceptable par l'Association.</w:t>
      </w:r>
      <w:r w:rsidRPr="00965504">
        <w:rPr>
          <w:lang w:val="fr-FR"/>
        </w:rPr>
        <w:t xml:space="preserve"> Le PEES fait partie intégrante des </w:t>
      </w:r>
      <w:r w:rsidRPr="00965504">
        <w:rPr>
          <w:rFonts w:ascii="Calibri" w:hAnsi="Calibri"/>
          <w:lang w:val="fr-FR"/>
        </w:rPr>
        <w:t xml:space="preserve">Accords. </w:t>
      </w:r>
      <w:r w:rsidRPr="00965504">
        <w:rPr>
          <w:lang w:val="fr-FR"/>
        </w:rPr>
        <w:t xml:space="preserve">Sauf définition contraire dans le présent PEES, les termes en majuscules qui y sont utilisés ont les significations qui leur sont données dans les Accords. </w:t>
      </w:r>
    </w:p>
    <w:p w14:paraId="0A2C9CDD" w14:textId="260BDBDA" w:rsidR="007757EF" w:rsidRPr="00965504" w:rsidRDefault="007757EF" w:rsidP="007757EF">
      <w:pPr>
        <w:pStyle w:val="Paragraphedeliste"/>
        <w:numPr>
          <w:ilvl w:val="0"/>
          <w:numId w:val="1"/>
        </w:numPr>
        <w:ind w:left="360"/>
        <w:rPr>
          <w:lang w:val="fr-FR"/>
        </w:rPr>
      </w:pPr>
      <w:r w:rsidRPr="00965504">
        <w:rPr>
          <w:rFonts w:ascii="Calibri" w:hAnsi="Calibri"/>
          <w:lang w:val="fr-FR"/>
        </w:rPr>
        <w:t>Sans préjudice de ce qui précède, le présent PEES énonce les mesures et actions concrètes que le Bénéficiaire prendra ou fera exécuter,</w:t>
      </w:r>
      <w:r w:rsidRPr="00965504">
        <w:rPr>
          <w:lang w:val="fr-FR"/>
        </w:rPr>
        <w:t xml:space="preserve"> y compris, le cas échéant, leurs calendriers respectifs ; les dispositions relatives à l'institution, à la dotation en personnel, à la formation, au suivi et à l'établissement de rapports ; et la gestion des plaintes. Le PEES définit également les documents environnementaux et sociaux (E&amp;S) qui doivent être préparés ou mis à jour, consultés, divulgués et mis en œuvre dans le cadre du projet, conformément aux NES, dont la forme et le fond sont jugés acceptables par l'Association. Lesdits documents environnementaux et sociaux </w:t>
      </w:r>
      <w:r w:rsidRPr="00965504">
        <w:rPr>
          <w:rFonts w:ascii="Calibri" w:hAnsi="Calibri"/>
          <w:lang w:val="fr-FR"/>
        </w:rPr>
        <w:t xml:space="preserve">peuvent être révisés de temps à autre avec l'accord écrit préalable de l'Association. Comme prévu dans les Accords visés, le Bénéficiaire veille à ce que des fonds suffisants soient disponibles pour couvrir les coûts de mise en œuvre du PEES. </w:t>
      </w:r>
    </w:p>
    <w:p w14:paraId="6C8A930A" w14:textId="4B06DEDB" w:rsidR="007757EF" w:rsidRDefault="007757EF" w:rsidP="007757EF">
      <w:pPr>
        <w:pStyle w:val="Paragraphedeliste"/>
        <w:numPr>
          <w:ilvl w:val="0"/>
          <w:numId w:val="1"/>
        </w:numPr>
        <w:ind w:left="360"/>
        <w:rPr>
          <w:rFonts w:ascii="Calibri" w:hAnsi="Calibri"/>
        </w:rPr>
      </w:pPr>
      <w:r w:rsidRPr="00965504">
        <w:rPr>
          <w:rFonts w:ascii="Calibri" w:hAnsi="Calibri"/>
          <w:lang w:val="fr-FR"/>
        </w:rPr>
        <w:t xml:space="preserve">Comme convenu par l'Association et le Bénéficiaire, le présent PEES sera révisé de temps à autre, si nécessaire, pour tenir compte de la gestion adaptative des changements ou des situations imprévues survenus dans le cadre du Projet, ou en réponse à la performance du Projet. Dans de telles circonstances, l'Association et le Bénéficiaire conviennent de mettre à jour le PEES pour refléter ces changements par un échange de lettres signées entre l'Association et le Représentant du Bénéficiaire spécifié dans les Accords. </w:t>
      </w:r>
      <w:r w:rsidRPr="00302478">
        <w:rPr>
          <w:rFonts w:ascii="Calibri" w:hAnsi="Calibri"/>
        </w:rPr>
        <w:t xml:space="preserve">Le </w:t>
      </w:r>
      <w:proofErr w:type="spellStart"/>
      <w:r w:rsidRPr="00302478">
        <w:rPr>
          <w:rFonts w:ascii="Calibri" w:hAnsi="Calibri"/>
        </w:rPr>
        <w:t>Bénéficiaire</w:t>
      </w:r>
      <w:proofErr w:type="spellEnd"/>
      <w:r w:rsidRPr="00302478">
        <w:rPr>
          <w:rFonts w:ascii="Calibri" w:hAnsi="Calibri"/>
        </w:rPr>
        <w:t xml:space="preserve"> </w:t>
      </w:r>
      <w:proofErr w:type="spellStart"/>
      <w:r w:rsidRPr="00302478">
        <w:rPr>
          <w:rFonts w:ascii="Calibri" w:hAnsi="Calibri"/>
        </w:rPr>
        <w:t>publie</w:t>
      </w:r>
      <w:proofErr w:type="spellEnd"/>
      <w:r w:rsidRPr="00302478">
        <w:rPr>
          <w:rFonts w:ascii="Calibri" w:hAnsi="Calibri"/>
        </w:rPr>
        <w:t xml:space="preserve"> </w:t>
      </w:r>
      <w:proofErr w:type="spellStart"/>
      <w:r w:rsidRPr="00302478">
        <w:rPr>
          <w:rFonts w:ascii="Calibri" w:hAnsi="Calibri"/>
        </w:rPr>
        <w:t>rapidement</w:t>
      </w:r>
      <w:proofErr w:type="spellEnd"/>
      <w:r w:rsidRPr="00302478">
        <w:rPr>
          <w:rFonts w:ascii="Calibri" w:hAnsi="Calibri"/>
        </w:rPr>
        <w:t xml:space="preserve"> le PEES mis à jour.</w:t>
      </w:r>
      <w:bookmarkStart w:id="0" w:name="_Hlk526065035"/>
      <w:bookmarkStart w:id="1" w:name="_Hlk74003209"/>
      <w:bookmarkEnd w:id="0"/>
      <w:bookmarkEnd w:id="1"/>
    </w:p>
    <w:p w14:paraId="6B315B3F" w14:textId="5B3D57A1" w:rsidR="007638BB" w:rsidRPr="00965504" w:rsidRDefault="007638BB" w:rsidP="007757EF">
      <w:pPr>
        <w:pStyle w:val="Paragraphedeliste"/>
        <w:numPr>
          <w:ilvl w:val="0"/>
          <w:numId w:val="1"/>
        </w:numPr>
        <w:ind w:left="360"/>
        <w:rPr>
          <w:rFonts w:ascii="Calibri" w:hAnsi="Calibri"/>
          <w:lang w:val="fr-FR"/>
        </w:rPr>
      </w:pPr>
      <w:r w:rsidRPr="00965504">
        <w:rPr>
          <w:rFonts w:ascii="Calibri" w:hAnsi="Calibri"/>
          <w:lang w:val="fr-FR"/>
        </w:rPr>
        <w:t>La sous-section « Indicateurs de préparation à la mise en œuvre » ci-dessous répertorie les actions et mesures à surveiller pour évaluer l'état de préparation du projet à commencer la mise en œuvre conformément au présent PEES. Néanmoins, toutes les actions et mesures du présent PEES seront mises en œuvre comme indiqué dans la colonne « Calendrier » ci-dessous, qu'elles soient ou non énumérées dans la sous-section mentionnée.</w:t>
      </w:r>
    </w:p>
    <w:p w14:paraId="2DEE8A86" w14:textId="06DABBA0" w:rsidR="007757EF" w:rsidRPr="00965504" w:rsidRDefault="007757EF">
      <w:pPr>
        <w:rPr>
          <w:lang w:val="fr-FR"/>
        </w:rPr>
      </w:pPr>
    </w:p>
    <w:p w14:paraId="0ED47009" w14:textId="0A002E18" w:rsidR="007757EF" w:rsidRPr="00965504" w:rsidRDefault="007757EF">
      <w:pPr>
        <w:rPr>
          <w:lang w:val="fr-FR"/>
        </w:rPr>
      </w:pPr>
    </w:p>
    <w:p w14:paraId="43F51228" w14:textId="0D90C185" w:rsidR="007757EF" w:rsidRPr="00965504" w:rsidRDefault="007757EF">
      <w:pPr>
        <w:rPr>
          <w:lang w:val="fr-FR"/>
        </w:rPr>
      </w:pPr>
    </w:p>
    <w:p w14:paraId="2BC64E4B" w14:textId="77777777" w:rsidR="007757EF" w:rsidRPr="00965504" w:rsidRDefault="007757EF">
      <w:pPr>
        <w:rPr>
          <w:lang w:val="fr-FR"/>
        </w:rPr>
        <w:sectPr w:rsidR="007757EF" w:rsidRPr="00965504" w:rsidSect="00667D94">
          <w:footerReference w:type="even" r:id="rId11"/>
          <w:footerReference w:type="default" r:id="rId12"/>
          <w:footerReference w:type="first" r:id="rId13"/>
          <w:pgSz w:w="12240" w:h="15840"/>
          <w:pgMar w:top="1440" w:right="1440" w:bottom="1440" w:left="1440" w:header="720" w:footer="720" w:gutter="0"/>
          <w:cols w:space="720"/>
          <w:docGrid w:linePitch="360"/>
        </w:sectPr>
      </w:pPr>
    </w:p>
    <w:tbl>
      <w:tblPr>
        <w:tblStyle w:val="Grilledutableau"/>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7757EF" w:rsidRPr="00302478" w14:paraId="331009CA" w14:textId="77777777" w:rsidTr="24389DCE">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3CA0F635" w:rsidR="007757EF" w:rsidRPr="00302478" w:rsidRDefault="007757EF" w:rsidP="00C119D3">
            <w:pPr>
              <w:keepLines/>
              <w:widowControl w:val="0"/>
              <w:rPr>
                <w:b/>
                <w:bCs/>
                <w:sz w:val="20"/>
                <w:szCs w:val="20"/>
              </w:rPr>
            </w:pPr>
            <w:r w:rsidRPr="00302478">
              <w:rPr>
                <w:b/>
                <w:bCs/>
                <w:sz w:val="20"/>
                <w:szCs w:val="20"/>
              </w:rPr>
              <w:t xml:space="preserve">MESURES ET ACTIONS CONCRÈTES  </w:t>
            </w:r>
          </w:p>
        </w:tc>
        <w:tc>
          <w:tcPr>
            <w:tcW w:w="3150" w:type="dxa"/>
            <w:tcBorders>
              <w:top w:val="single" w:sz="4" w:space="0" w:color="000000" w:themeColor="text1"/>
            </w:tcBorders>
            <w:shd w:val="clear" w:color="auto" w:fill="C5E0B3" w:themeFill="accent6" w:themeFillTint="66"/>
          </w:tcPr>
          <w:p w14:paraId="42506930" w14:textId="77777777" w:rsidR="007757EF" w:rsidRPr="00302478" w:rsidRDefault="007757EF" w:rsidP="00C119D3">
            <w:pPr>
              <w:keepLines/>
              <w:widowControl w:val="0"/>
              <w:jc w:val="center"/>
              <w:rPr>
                <w:rFonts w:cstheme="minorHAnsi"/>
                <w:b/>
                <w:sz w:val="20"/>
                <w:szCs w:val="20"/>
              </w:rPr>
            </w:pPr>
            <w:r w:rsidRPr="00302478">
              <w:rPr>
                <w:rFonts w:cstheme="minorHAnsi"/>
                <w:b/>
                <w:sz w:val="20"/>
                <w:szCs w:val="20"/>
              </w:rPr>
              <w:t>CALENDRIER</w:t>
            </w:r>
          </w:p>
        </w:tc>
        <w:tc>
          <w:tcPr>
            <w:tcW w:w="2160" w:type="dxa"/>
            <w:tcBorders>
              <w:top w:val="single" w:sz="4" w:space="0" w:color="000000" w:themeColor="text1"/>
            </w:tcBorders>
            <w:shd w:val="clear" w:color="auto" w:fill="C5E0B3" w:themeFill="accent6" w:themeFillTint="66"/>
          </w:tcPr>
          <w:p w14:paraId="21E04050" w14:textId="77777777" w:rsidR="007757EF" w:rsidRPr="00302478" w:rsidRDefault="007757EF" w:rsidP="00C119D3">
            <w:pPr>
              <w:keepLines/>
              <w:widowControl w:val="0"/>
              <w:jc w:val="center"/>
              <w:rPr>
                <w:rFonts w:cstheme="minorHAnsi"/>
                <w:b/>
                <w:sz w:val="20"/>
                <w:szCs w:val="20"/>
              </w:rPr>
            </w:pPr>
            <w:r w:rsidRPr="00302478">
              <w:rPr>
                <w:rFonts w:cstheme="minorHAnsi"/>
                <w:b/>
                <w:sz w:val="20"/>
                <w:szCs w:val="20"/>
              </w:rPr>
              <w:t>ENTITÉ RESPONSABLE</w:t>
            </w:r>
          </w:p>
        </w:tc>
      </w:tr>
      <w:tr w:rsidR="007757EF" w:rsidRPr="00965504" w14:paraId="0595B062" w14:textId="77777777" w:rsidTr="24389DCE">
        <w:trPr>
          <w:cantSplit/>
          <w:trHeight w:val="20"/>
        </w:trPr>
        <w:tc>
          <w:tcPr>
            <w:tcW w:w="14305" w:type="dxa"/>
            <w:gridSpan w:val="4"/>
            <w:tcBorders>
              <w:bottom w:val="single" w:sz="4" w:space="0" w:color="auto"/>
            </w:tcBorders>
            <w:shd w:val="clear" w:color="auto" w:fill="F4B083" w:themeFill="accent2" w:themeFillTint="99"/>
          </w:tcPr>
          <w:p w14:paraId="0954643A" w14:textId="77777777" w:rsidR="007757EF" w:rsidRPr="00965504" w:rsidRDefault="007757EF" w:rsidP="00C119D3">
            <w:pPr>
              <w:keepLines/>
              <w:widowControl w:val="0"/>
              <w:rPr>
                <w:rFonts w:cstheme="minorHAnsi"/>
                <w:b/>
                <w:sz w:val="20"/>
                <w:szCs w:val="20"/>
                <w:lang w:val="fr-FR"/>
              </w:rPr>
            </w:pPr>
            <w:r w:rsidRPr="00965504">
              <w:rPr>
                <w:rFonts w:cstheme="minorHAnsi"/>
                <w:b/>
                <w:sz w:val="20"/>
                <w:szCs w:val="20"/>
                <w:lang w:val="fr-FR"/>
              </w:rPr>
              <w:t>MODALITÉS DE MISE EN ŒUVRE ET APPUI AU RENFORCEMENT DES CAPACITÉS</w:t>
            </w:r>
            <w:r w:rsidRPr="00302478">
              <w:rPr>
                <w:rStyle w:val="Appelnotedebasdep"/>
                <w:rFonts w:eastAsia="Times New Roman"/>
                <w:szCs w:val="20"/>
              </w:rPr>
              <w:footnoteReference w:id="1"/>
            </w:r>
          </w:p>
        </w:tc>
      </w:tr>
      <w:tr w:rsidR="007757EF" w:rsidRPr="00965504" w14:paraId="3C68B012" w14:textId="77777777" w:rsidTr="24389DCE">
        <w:trPr>
          <w:cantSplit/>
          <w:trHeight w:val="20"/>
        </w:trPr>
        <w:tc>
          <w:tcPr>
            <w:tcW w:w="625" w:type="dxa"/>
            <w:tcBorders>
              <w:bottom w:val="single" w:sz="4" w:space="0" w:color="auto"/>
            </w:tcBorders>
          </w:tcPr>
          <w:p w14:paraId="5A9C52A0" w14:textId="77777777" w:rsidR="007757EF" w:rsidRPr="00302478" w:rsidRDefault="007757EF" w:rsidP="00C119D3">
            <w:pPr>
              <w:keepLines/>
              <w:widowControl w:val="0"/>
              <w:rPr>
                <w:rFonts w:cstheme="minorHAnsi"/>
                <w:b/>
                <w:sz w:val="20"/>
                <w:szCs w:val="20"/>
              </w:rPr>
            </w:pPr>
            <w:r w:rsidRPr="00302478">
              <w:rPr>
                <w:rFonts w:cstheme="minorHAnsi"/>
                <w:sz w:val="20"/>
                <w:szCs w:val="20"/>
              </w:rPr>
              <w:t>A</w:t>
            </w:r>
          </w:p>
        </w:tc>
        <w:tc>
          <w:tcPr>
            <w:tcW w:w="8370" w:type="dxa"/>
            <w:tcBorders>
              <w:bottom w:val="single" w:sz="4" w:space="0" w:color="auto"/>
            </w:tcBorders>
          </w:tcPr>
          <w:p w14:paraId="11D499C7" w14:textId="1B99DB5B" w:rsidR="007757EF" w:rsidRPr="00965504" w:rsidRDefault="007757EF" w:rsidP="06852366">
            <w:pPr>
              <w:keepLines/>
              <w:widowControl w:val="0"/>
              <w:rPr>
                <w:rFonts w:cstheme="minorHAnsi"/>
                <w:b/>
                <w:color w:val="4472C4" w:themeColor="accent1"/>
                <w:sz w:val="20"/>
                <w:szCs w:val="20"/>
                <w:lang w:val="fr-FR"/>
              </w:rPr>
            </w:pPr>
            <w:r w:rsidRPr="00965504">
              <w:rPr>
                <w:rFonts w:cstheme="minorHAnsi"/>
                <w:b/>
                <w:color w:val="4472C4" w:themeColor="accent1"/>
                <w:sz w:val="20"/>
                <w:szCs w:val="20"/>
                <w:lang w:val="fr-FR"/>
              </w:rPr>
              <w:t>STRUCTURE ORGANISATIONNELLE</w:t>
            </w:r>
          </w:p>
          <w:p w14:paraId="241C21D0" w14:textId="6D8B19C2" w:rsidR="007757EF" w:rsidRPr="00965504" w:rsidRDefault="001F407C" w:rsidP="00C119D3">
            <w:pPr>
              <w:keepLines/>
              <w:widowControl w:val="0"/>
              <w:rPr>
                <w:sz w:val="20"/>
                <w:szCs w:val="20"/>
                <w:lang w:val="fr-FR"/>
              </w:rPr>
            </w:pPr>
            <w:r w:rsidRPr="00965504">
              <w:rPr>
                <w:sz w:val="20"/>
                <w:szCs w:val="20"/>
                <w:lang w:val="fr-FR"/>
              </w:rPr>
              <w:t>Maintenir l'Unité d'exécution du projet (UEP) du projet initial avec un personnel qualifié et des ressources pour soutenir la gestion des risques et effets environnementaux, sociaux, sanitaires et sécuritaires (E&amp;S) du projet du Fonds pour l'adaptation, y compris le spécialiste des questions sociales et le spécialiste de l'environnement au niveau national et un spécialiste des questions environnementales/sociales dans chacun des cinq bureaux régionaux.</w:t>
            </w:r>
          </w:p>
          <w:p w14:paraId="3F7EE446" w14:textId="22F61999" w:rsidR="008D1DEE" w:rsidRPr="00965504" w:rsidRDefault="008D1DEE" w:rsidP="008D1DEE">
            <w:pPr>
              <w:pStyle w:val="ModelNrmlSingle"/>
              <w:keepLines/>
              <w:widowControl w:val="0"/>
              <w:spacing w:after="0"/>
              <w:ind w:firstLine="0"/>
              <w:jc w:val="left"/>
              <w:rPr>
                <w:rFonts w:cstheme="minorHAnsi"/>
                <w:b/>
                <w:sz w:val="20"/>
                <w:lang w:val="fr-FR"/>
              </w:rPr>
            </w:pPr>
          </w:p>
          <w:p w14:paraId="0C3A8138" w14:textId="64C87A60" w:rsidR="007757EF" w:rsidRPr="00965504" w:rsidRDefault="007757EF" w:rsidP="00C119D3">
            <w:pPr>
              <w:keepLines/>
              <w:widowControl w:val="0"/>
              <w:rPr>
                <w:rFonts w:cstheme="minorHAnsi"/>
                <w:b/>
                <w:sz w:val="20"/>
                <w:szCs w:val="20"/>
                <w:lang w:val="fr-FR"/>
              </w:rPr>
            </w:pPr>
          </w:p>
        </w:tc>
        <w:tc>
          <w:tcPr>
            <w:tcW w:w="3150" w:type="dxa"/>
            <w:tcBorders>
              <w:bottom w:val="single" w:sz="4" w:space="0" w:color="auto"/>
            </w:tcBorders>
          </w:tcPr>
          <w:p w14:paraId="3B7BFA98" w14:textId="13CAE1A4" w:rsidR="007757EF" w:rsidRPr="00965504" w:rsidRDefault="008D1DEE" w:rsidP="00C119D3">
            <w:pPr>
              <w:keepLines/>
              <w:widowControl w:val="0"/>
              <w:rPr>
                <w:rFonts w:eastAsia="Times New Roman"/>
                <w:sz w:val="20"/>
                <w:szCs w:val="20"/>
                <w:lang w:val="fr-FR"/>
              </w:rPr>
            </w:pPr>
            <w:r w:rsidRPr="00965504">
              <w:rPr>
                <w:rFonts w:eastAsia="Times New Roman"/>
                <w:sz w:val="20"/>
                <w:szCs w:val="20"/>
                <w:lang w:val="fr-FR"/>
              </w:rPr>
              <w:t>Maintenir</w:t>
            </w:r>
            <w:r w:rsidR="005D53DD">
              <w:rPr>
                <w:rFonts w:eastAsia="Times New Roman"/>
                <w:sz w:val="20"/>
                <w:szCs w:val="20"/>
                <w:lang w:val="fr-FR"/>
              </w:rPr>
              <w:t xml:space="preserve"> </w:t>
            </w:r>
            <w:r w:rsidR="007757EF" w:rsidRPr="00965504">
              <w:rPr>
                <w:sz w:val="20"/>
                <w:szCs w:val="20"/>
                <w:lang w:val="fr-FR"/>
              </w:rPr>
              <w:t>l'UEP du projet initial avec le personnel tout au long de la mise en œuvre du projet.</w:t>
            </w:r>
          </w:p>
          <w:p w14:paraId="1E495B00" w14:textId="77777777" w:rsidR="007757EF" w:rsidRPr="00965504" w:rsidRDefault="007757EF" w:rsidP="00C119D3">
            <w:pPr>
              <w:keepLines/>
              <w:widowControl w:val="0"/>
              <w:rPr>
                <w:rFonts w:eastAsia="Times New Roman"/>
                <w:sz w:val="20"/>
                <w:szCs w:val="20"/>
                <w:lang w:val="fr-FR"/>
              </w:rPr>
            </w:pPr>
          </w:p>
          <w:p w14:paraId="7F34C59F" w14:textId="45717D34" w:rsidR="007757EF" w:rsidRPr="00965504" w:rsidRDefault="007757EF" w:rsidP="00C119D3">
            <w:pPr>
              <w:keepLines/>
              <w:widowControl w:val="0"/>
              <w:rPr>
                <w:rFonts w:cstheme="minorHAnsi"/>
                <w:b/>
                <w:sz w:val="20"/>
                <w:szCs w:val="20"/>
                <w:lang w:val="fr-FR"/>
              </w:rPr>
            </w:pPr>
          </w:p>
        </w:tc>
        <w:tc>
          <w:tcPr>
            <w:tcW w:w="2160" w:type="dxa"/>
            <w:tcBorders>
              <w:bottom w:val="single" w:sz="4" w:space="0" w:color="auto"/>
            </w:tcBorders>
          </w:tcPr>
          <w:p w14:paraId="268E4E90" w14:textId="234414A4" w:rsidR="007757EF" w:rsidRPr="00965504" w:rsidRDefault="008D3297" w:rsidP="00C119D3">
            <w:pPr>
              <w:keepLines/>
              <w:widowControl w:val="0"/>
              <w:rPr>
                <w:rFonts w:cstheme="minorHAnsi"/>
                <w:bCs/>
                <w:sz w:val="20"/>
                <w:szCs w:val="20"/>
                <w:lang w:val="fr-FR"/>
              </w:rPr>
            </w:pPr>
            <w:r w:rsidRPr="00965504">
              <w:rPr>
                <w:rFonts w:cstheme="minorHAnsi"/>
                <w:bCs/>
                <w:sz w:val="20"/>
                <w:szCs w:val="20"/>
                <w:lang w:val="fr-FR"/>
              </w:rPr>
              <w:t>Ministère de la Réconciliation Nationale, de la Paix et de la Cohésion Nationale</w:t>
            </w:r>
          </w:p>
        </w:tc>
      </w:tr>
      <w:tr w:rsidR="007757EF" w:rsidRPr="00302478" w14:paraId="160128D3" w14:textId="77777777" w:rsidTr="24389DCE">
        <w:trPr>
          <w:cantSplit/>
          <w:trHeight w:val="20"/>
        </w:trPr>
        <w:tc>
          <w:tcPr>
            <w:tcW w:w="625" w:type="dxa"/>
            <w:tcBorders>
              <w:bottom w:val="single" w:sz="4" w:space="0" w:color="auto"/>
            </w:tcBorders>
          </w:tcPr>
          <w:p w14:paraId="17378081" w14:textId="77777777" w:rsidR="007757EF" w:rsidRPr="00302478" w:rsidRDefault="007757EF" w:rsidP="00C119D3">
            <w:pPr>
              <w:keepLines/>
              <w:widowControl w:val="0"/>
              <w:rPr>
                <w:rFonts w:cstheme="minorHAnsi"/>
                <w:b/>
                <w:sz w:val="20"/>
                <w:szCs w:val="20"/>
              </w:rPr>
            </w:pPr>
            <w:r w:rsidRPr="00302478">
              <w:rPr>
                <w:rFonts w:cstheme="minorHAnsi"/>
                <w:sz w:val="20"/>
                <w:szCs w:val="20"/>
              </w:rPr>
              <w:t>B</w:t>
            </w:r>
          </w:p>
        </w:tc>
        <w:tc>
          <w:tcPr>
            <w:tcW w:w="8370" w:type="dxa"/>
            <w:tcBorders>
              <w:bottom w:val="single" w:sz="4" w:space="0" w:color="auto"/>
            </w:tcBorders>
          </w:tcPr>
          <w:p w14:paraId="69B89205" w14:textId="1B77D9BC" w:rsidR="007757EF" w:rsidRPr="00965504" w:rsidRDefault="007757EF" w:rsidP="00C119D3">
            <w:pPr>
              <w:rPr>
                <w:rFonts w:cstheme="minorHAnsi"/>
                <w:b/>
                <w:color w:val="4472C4" w:themeColor="accent1"/>
                <w:sz w:val="20"/>
                <w:szCs w:val="20"/>
                <w:lang w:val="fr-FR"/>
              </w:rPr>
            </w:pPr>
            <w:r w:rsidRPr="00965504">
              <w:rPr>
                <w:rFonts w:cstheme="minorHAnsi"/>
                <w:b/>
                <w:color w:val="4472C4" w:themeColor="accent1"/>
                <w:sz w:val="20"/>
                <w:szCs w:val="20"/>
                <w:lang w:val="fr-FR"/>
              </w:rPr>
              <w:t>PLAN/MESURES DE RENFORCEMENT DES CAPACITÉS</w:t>
            </w:r>
          </w:p>
          <w:p w14:paraId="68C6ACA5" w14:textId="77777777" w:rsidR="007757EF" w:rsidRPr="00965504" w:rsidRDefault="007757EF" w:rsidP="00C119D3">
            <w:pPr>
              <w:rPr>
                <w:rFonts w:cstheme="minorHAnsi"/>
                <w:b/>
                <w:color w:val="4472C4" w:themeColor="accent1"/>
                <w:sz w:val="20"/>
                <w:szCs w:val="20"/>
                <w:lang w:val="fr-FR"/>
              </w:rPr>
            </w:pPr>
          </w:p>
          <w:p w14:paraId="28DA2630" w14:textId="0661E504" w:rsidR="007757EF" w:rsidRPr="00965504" w:rsidRDefault="007757EF" w:rsidP="00C119D3">
            <w:pPr>
              <w:rPr>
                <w:sz w:val="20"/>
                <w:szCs w:val="20"/>
                <w:lang w:val="fr-FR"/>
              </w:rPr>
            </w:pPr>
            <w:r w:rsidRPr="00965504">
              <w:rPr>
                <w:sz w:val="20"/>
                <w:szCs w:val="20"/>
                <w:lang w:val="fr-FR"/>
              </w:rPr>
              <w:t>Préparer et mettre en œuvre les mesures de renforcement des capacités suivantes :</w:t>
            </w:r>
          </w:p>
          <w:p w14:paraId="53F7B6A9" w14:textId="77777777" w:rsidR="007757EF" w:rsidRPr="00965504" w:rsidRDefault="007757EF" w:rsidP="00C119D3">
            <w:pPr>
              <w:rPr>
                <w:sz w:val="20"/>
                <w:szCs w:val="20"/>
                <w:lang w:val="fr-FR"/>
              </w:rPr>
            </w:pPr>
          </w:p>
          <w:p w14:paraId="70238299" w14:textId="381B5B3F" w:rsidR="008D1DEE" w:rsidRPr="00965504" w:rsidRDefault="007757EF" w:rsidP="008D1DEE">
            <w:pPr>
              <w:pStyle w:val="Paragraphedeliste"/>
              <w:numPr>
                <w:ilvl w:val="0"/>
                <w:numId w:val="2"/>
              </w:numPr>
              <w:rPr>
                <w:rFonts w:cstheme="minorHAnsi"/>
                <w:sz w:val="20"/>
                <w:szCs w:val="20"/>
                <w:lang w:val="fr-FR"/>
              </w:rPr>
            </w:pPr>
            <w:r w:rsidRPr="00965504">
              <w:rPr>
                <w:rFonts w:cstheme="minorHAnsi"/>
                <w:sz w:val="20"/>
                <w:szCs w:val="20"/>
                <w:lang w:val="fr-FR"/>
              </w:rPr>
              <w:t xml:space="preserve">formation du personnel de l'UEP, des parties prenantes, des communautés et des travailleurs du projet sur </w:t>
            </w:r>
            <w:r w:rsidR="008D1DEE" w:rsidRPr="00965504">
              <w:rPr>
                <w:sz w:val="18"/>
                <w:szCs w:val="18"/>
                <w:lang w:val="fr-FR"/>
              </w:rPr>
              <w:t xml:space="preserve">les risques et effets sociaux et environnementaux du projet (y compris les risques d'EAS/HS) et les mesures d'atténuation </w:t>
            </w:r>
          </w:p>
          <w:p w14:paraId="3F66A75C" w14:textId="77777777" w:rsidR="008D1DEE" w:rsidRPr="00965504" w:rsidRDefault="008D1DEE" w:rsidP="008D1DEE">
            <w:pPr>
              <w:pStyle w:val="Paragraphedeliste"/>
              <w:numPr>
                <w:ilvl w:val="0"/>
                <w:numId w:val="2"/>
              </w:numPr>
              <w:rPr>
                <w:rFonts w:cstheme="minorHAnsi"/>
                <w:sz w:val="20"/>
                <w:szCs w:val="20"/>
                <w:lang w:val="fr-FR"/>
              </w:rPr>
            </w:pPr>
            <w:r w:rsidRPr="00965504">
              <w:rPr>
                <w:sz w:val="18"/>
                <w:szCs w:val="18"/>
                <w:lang w:val="fr-FR"/>
              </w:rPr>
              <w:t xml:space="preserve">Identification et mobilisation des parties prenantes ; </w:t>
            </w:r>
          </w:p>
          <w:p w14:paraId="602F450B" w14:textId="77777777" w:rsidR="008D1DEE" w:rsidRPr="00965504" w:rsidRDefault="008D1DEE" w:rsidP="008D1DEE">
            <w:pPr>
              <w:pStyle w:val="Paragraphedeliste"/>
              <w:numPr>
                <w:ilvl w:val="0"/>
                <w:numId w:val="2"/>
              </w:numPr>
              <w:rPr>
                <w:rFonts w:cstheme="minorHAnsi"/>
                <w:sz w:val="20"/>
                <w:szCs w:val="20"/>
                <w:lang w:val="fr-FR"/>
              </w:rPr>
            </w:pPr>
            <w:r w:rsidRPr="00965504">
              <w:rPr>
                <w:sz w:val="18"/>
                <w:szCs w:val="18"/>
                <w:lang w:val="fr-FR"/>
              </w:rPr>
              <w:t xml:space="preserve">Aspects spécifiques de l'évaluation environnementale et sociale ; </w:t>
            </w:r>
          </w:p>
          <w:p w14:paraId="1078A1EC" w14:textId="730FC141" w:rsidR="008D1DEE" w:rsidRPr="00965504" w:rsidRDefault="008D1DEE" w:rsidP="008D1DEE">
            <w:pPr>
              <w:pStyle w:val="Paragraphedeliste"/>
              <w:numPr>
                <w:ilvl w:val="0"/>
                <w:numId w:val="2"/>
              </w:numPr>
              <w:rPr>
                <w:rFonts w:cstheme="minorHAnsi"/>
                <w:sz w:val="20"/>
                <w:szCs w:val="20"/>
                <w:lang w:val="fr-FR"/>
              </w:rPr>
            </w:pPr>
            <w:r w:rsidRPr="00965504">
              <w:rPr>
                <w:sz w:val="18"/>
                <w:szCs w:val="18"/>
                <w:lang w:val="fr-FR"/>
              </w:rPr>
              <w:t>Contenu et mise en œuvre du MG</w:t>
            </w:r>
            <w:r w:rsidR="00A15EF9">
              <w:rPr>
                <w:sz w:val="18"/>
                <w:szCs w:val="18"/>
                <w:lang w:val="fr-FR"/>
              </w:rPr>
              <w:t>P</w:t>
            </w:r>
            <w:r w:rsidRPr="00965504">
              <w:rPr>
                <w:sz w:val="18"/>
                <w:szCs w:val="18"/>
                <w:lang w:val="fr-FR"/>
              </w:rPr>
              <w:t xml:space="preserve"> (procédures d'enregistrement et de gestion des plaintes ; utilisation de la procédure pour différents acteurs ; etc.) ; </w:t>
            </w:r>
          </w:p>
          <w:p w14:paraId="7EE895ED" w14:textId="77777777" w:rsidR="008D1DEE" w:rsidRPr="008D1DEE" w:rsidRDefault="008D1DEE" w:rsidP="008D1DEE">
            <w:pPr>
              <w:pStyle w:val="Paragraphedeliste"/>
              <w:numPr>
                <w:ilvl w:val="0"/>
                <w:numId w:val="2"/>
              </w:numPr>
              <w:rPr>
                <w:rFonts w:cstheme="minorHAnsi"/>
                <w:sz w:val="20"/>
                <w:szCs w:val="20"/>
              </w:rPr>
            </w:pPr>
            <w:proofErr w:type="spellStart"/>
            <w:r w:rsidRPr="008D1DEE">
              <w:rPr>
                <w:sz w:val="18"/>
                <w:szCs w:val="18"/>
              </w:rPr>
              <w:t>Éducation</w:t>
            </w:r>
            <w:proofErr w:type="spellEnd"/>
            <w:r w:rsidRPr="008D1DEE">
              <w:rPr>
                <w:sz w:val="18"/>
                <w:szCs w:val="18"/>
              </w:rPr>
              <w:t xml:space="preserve"> et communication (IEC) ; </w:t>
            </w:r>
          </w:p>
          <w:p w14:paraId="3BCC91F8" w14:textId="77777777" w:rsidR="008D1DEE" w:rsidRPr="00965504" w:rsidRDefault="008D1DEE" w:rsidP="008D1DEE">
            <w:pPr>
              <w:pStyle w:val="Paragraphedeliste"/>
              <w:numPr>
                <w:ilvl w:val="0"/>
                <w:numId w:val="2"/>
              </w:numPr>
              <w:rPr>
                <w:rFonts w:cstheme="minorHAnsi"/>
                <w:sz w:val="20"/>
                <w:szCs w:val="20"/>
                <w:lang w:val="fr-FR"/>
              </w:rPr>
            </w:pPr>
            <w:r w:rsidRPr="00965504">
              <w:rPr>
                <w:sz w:val="18"/>
                <w:szCs w:val="18"/>
                <w:lang w:val="fr-FR"/>
              </w:rPr>
              <w:t xml:space="preserve">Santé et sécurité, VBG/EAS/HS/S&amp;S ; Travail forcé, gestion des déchets (standard, liquide, dangereux, etc.) ; </w:t>
            </w:r>
          </w:p>
          <w:p w14:paraId="69B4ED17" w14:textId="381A191E" w:rsidR="008D1DEE" w:rsidRPr="00E51B63" w:rsidRDefault="008D1DEE" w:rsidP="008D1DEE">
            <w:pPr>
              <w:pStyle w:val="Paragraphedeliste"/>
              <w:numPr>
                <w:ilvl w:val="0"/>
                <w:numId w:val="2"/>
              </w:numPr>
              <w:rPr>
                <w:rFonts w:cstheme="minorHAnsi"/>
                <w:sz w:val="20"/>
                <w:szCs w:val="20"/>
                <w:lang w:val="fr-FR"/>
              </w:rPr>
            </w:pPr>
            <w:r w:rsidRPr="00965504">
              <w:rPr>
                <w:sz w:val="18"/>
                <w:szCs w:val="18"/>
                <w:lang w:val="fr-FR"/>
              </w:rPr>
              <w:t xml:space="preserve">Activités de préparation et de réaction aux situations d’urgence. </w:t>
            </w:r>
          </w:p>
          <w:p w14:paraId="315576EC" w14:textId="6F4296D7" w:rsidR="004853A9" w:rsidRPr="00965504" w:rsidRDefault="004853A9" w:rsidP="008D1DEE">
            <w:pPr>
              <w:pStyle w:val="Paragraphedeliste"/>
              <w:numPr>
                <w:ilvl w:val="0"/>
                <w:numId w:val="2"/>
              </w:numPr>
              <w:rPr>
                <w:rFonts w:cstheme="minorHAnsi"/>
                <w:sz w:val="20"/>
                <w:szCs w:val="20"/>
                <w:lang w:val="fr-FR"/>
              </w:rPr>
            </w:pPr>
            <w:proofErr w:type="spellStart"/>
            <w:r w:rsidRPr="006D7998">
              <w:t>Activités</w:t>
            </w:r>
            <w:proofErr w:type="spellEnd"/>
            <w:r w:rsidRPr="006D7998">
              <w:t xml:space="preserve"> de </w:t>
            </w:r>
            <w:proofErr w:type="spellStart"/>
            <w:r w:rsidRPr="006D7998">
              <w:t>renforcement</w:t>
            </w:r>
            <w:proofErr w:type="spellEnd"/>
            <w:r w:rsidRPr="006D7998">
              <w:t xml:space="preserve"> de </w:t>
            </w:r>
            <w:proofErr w:type="spellStart"/>
            <w:r w:rsidRPr="006D7998">
              <w:t>capacité</w:t>
            </w:r>
            <w:proofErr w:type="spellEnd"/>
            <w:r w:rsidRPr="006D7998">
              <w:t xml:space="preserve"> </w:t>
            </w:r>
            <w:r>
              <w:t xml:space="preserve">des </w:t>
            </w:r>
            <w:r w:rsidRPr="006D7998">
              <w:t xml:space="preserve">CDVFQ </w:t>
            </w:r>
            <w:proofErr w:type="spellStart"/>
            <w:r w:rsidRPr="006D7998">
              <w:t>bénéficiaires</w:t>
            </w:r>
            <w:proofErr w:type="spellEnd"/>
            <w:r w:rsidRPr="006D7998">
              <w:t xml:space="preserve"> à la gestion des sous – </w:t>
            </w:r>
            <w:proofErr w:type="spellStart"/>
            <w:r w:rsidRPr="006D7998">
              <w:t>projet</w:t>
            </w:r>
            <w:proofErr w:type="spellEnd"/>
            <w:r>
              <w:t> </w:t>
            </w:r>
          </w:p>
          <w:p w14:paraId="11903450" w14:textId="7ED6114E" w:rsidR="007757EF" w:rsidRPr="00965504" w:rsidRDefault="007757EF" w:rsidP="00C119D3">
            <w:pPr>
              <w:rPr>
                <w:rFonts w:cstheme="minorHAnsi"/>
                <w:sz w:val="20"/>
                <w:szCs w:val="20"/>
                <w:lang w:val="fr-FR"/>
              </w:rPr>
            </w:pPr>
          </w:p>
        </w:tc>
        <w:tc>
          <w:tcPr>
            <w:tcW w:w="3150" w:type="dxa"/>
            <w:tcBorders>
              <w:bottom w:val="single" w:sz="4" w:space="0" w:color="auto"/>
            </w:tcBorders>
          </w:tcPr>
          <w:p w14:paraId="6433962F" w14:textId="2234AB61" w:rsidR="007757EF" w:rsidRPr="00965504" w:rsidRDefault="008D3297" w:rsidP="00C119D3">
            <w:pPr>
              <w:keepLines/>
              <w:widowControl w:val="0"/>
              <w:rPr>
                <w:rFonts w:cstheme="minorHAnsi"/>
                <w:sz w:val="20"/>
                <w:szCs w:val="20"/>
                <w:lang w:val="fr-FR"/>
              </w:rPr>
            </w:pPr>
            <w:r w:rsidRPr="00965504">
              <w:rPr>
                <w:rFonts w:eastAsia="Times New Roman"/>
                <w:sz w:val="20"/>
                <w:szCs w:val="20"/>
                <w:lang w:val="fr-FR"/>
              </w:rPr>
              <w:t>Les mesures de renforcement des capacités doivent débuter après l'approbation du financement additionnel et se poursuivre tout au long de la mise en œuvre du projet.</w:t>
            </w:r>
          </w:p>
        </w:tc>
        <w:tc>
          <w:tcPr>
            <w:tcW w:w="2160" w:type="dxa"/>
            <w:tcBorders>
              <w:bottom w:val="single" w:sz="4" w:space="0" w:color="auto"/>
            </w:tcBorders>
          </w:tcPr>
          <w:p w14:paraId="2A1580F6" w14:textId="583349CD" w:rsidR="007757EF" w:rsidRPr="008D3297" w:rsidRDefault="008D3297" w:rsidP="00C119D3">
            <w:pPr>
              <w:keepLines/>
              <w:widowControl w:val="0"/>
              <w:rPr>
                <w:rFonts w:cstheme="minorHAnsi"/>
                <w:sz w:val="20"/>
                <w:szCs w:val="20"/>
              </w:rPr>
            </w:pPr>
            <w:r w:rsidRPr="008D3297">
              <w:rPr>
                <w:rFonts w:cstheme="minorHAnsi"/>
                <w:sz w:val="20"/>
                <w:szCs w:val="20"/>
              </w:rPr>
              <w:t>UEP</w:t>
            </w:r>
          </w:p>
        </w:tc>
      </w:tr>
      <w:tr w:rsidR="007757EF" w:rsidRPr="00302478" w14:paraId="07469B7C" w14:textId="77777777" w:rsidTr="24389DCE">
        <w:trPr>
          <w:cantSplit/>
          <w:trHeight w:val="300"/>
        </w:trPr>
        <w:tc>
          <w:tcPr>
            <w:tcW w:w="14305" w:type="dxa"/>
            <w:gridSpan w:val="4"/>
            <w:tcBorders>
              <w:bottom w:val="single" w:sz="4" w:space="0" w:color="auto"/>
            </w:tcBorders>
            <w:shd w:val="clear" w:color="auto" w:fill="F4B083" w:themeFill="accent2" w:themeFillTint="99"/>
          </w:tcPr>
          <w:p w14:paraId="4587D6C2" w14:textId="77777777" w:rsidR="007757EF" w:rsidRPr="00302478" w:rsidDel="00777D1F" w:rsidRDefault="007757EF" w:rsidP="00C119D3">
            <w:pPr>
              <w:keepLines/>
              <w:widowControl w:val="0"/>
              <w:rPr>
                <w:rFonts w:cstheme="minorHAnsi"/>
                <w:sz w:val="20"/>
                <w:szCs w:val="20"/>
              </w:rPr>
            </w:pPr>
            <w:r w:rsidRPr="00302478">
              <w:rPr>
                <w:rFonts w:cstheme="minorHAnsi"/>
                <w:b/>
                <w:sz w:val="20"/>
                <w:szCs w:val="20"/>
              </w:rPr>
              <w:t>SUIVI ET RAPPORTS</w:t>
            </w:r>
          </w:p>
        </w:tc>
      </w:tr>
      <w:tr w:rsidR="007757EF" w:rsidRPr="00302478" w14:paraId="7D03439F" w14:textId="77777777" w:rsidTr="24389DCE">
        <w:trPr>
          <w:trHeight w:val="20"/>
        </w:trPr>
        <w:tc>
          <w:tcPr>
            <w:tcW w:w="625" w:type="dxa"/>
            <w:tcBorders>
              <w:bottom w:val="single" w:sz="4" w:space="0" w:color="auto"/>
            </w:tcBorders>
          </w:tcPr>
          <w:p w14:paraId="3AC790B4"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C</w:t>
            </w:r>
          </w:p>
        </w:tc>
        <w:tc>
          <w:tcPr>
            <w:tcW w:w="8370" w:type="dxa"/>
            <w:tcBorders>
              <w:bottom w:val="single" w:sz="4" w:space="0" w:color="auto"/>
            </w:tcBorders>
          </w:tcPr>
          <w:p w14:paraId="4F5ACF09" w14:textId="2F2CC07E" w:rsidR="007757EF" w:rsidRPr="00965504" w:rsidRDefault="007757EF" w:rsidP="00C119D3">
            <w:pPr>
              <w:keepLines/>
              <w:widowControl w:val="0"/>
              <w:rPr>
                <w:rFonts w:cstheme="minorHAnsi"/>
                <w:sz w:val="20"/>
                <w:szCs w:val="20"/>
                <w:lang w:val="fr-FR"/>
              </w:rPr>
            </w:pPr>
            <w:r w:rsidRPr="00965504">
              <w:rPr>
                <w:rFonts w:cstheme="minorHAnsi"/>
                <w:b/>
                <w:color w:val="4472C4" w:themeColor="accent1"/>
                <w:sz w:val="20"/>
                <w:szCs w:val="20"/>
                <w:lang w:val="fr-FR"/>
              </w:rPr>
              <w:t xml:space="preserve">RAPPORTS RÉGULIERS  </w:t>
            </w:r>
          </w:p>
          <w:p w14:paraId="69C55EC3" w14:textId="77777777" w:rsidR="007757EF" w:rsidRPr="00965504" w:rsidRDefault="007757EF" w:rsidP="00C119D3">
            <w:pPr>
              <w:keepLines/>
              <w:widowControl w:val="0"/>
              <w:rPr>
                <w:rFonts w:cstheme="minorHAnsi"/>
                <w:sz w:val="20"/>
                <w:szCs w:val="20"/>
                <w:lang w:val="fr-FR"/>
              </w:rPr>
            </w:pPr>
          </w:p>
          <w:p w14:paraId="53D15E84" w14:textId="27B80D7C" w:rsidR="007757EF" w:rsidRPr="00302478" w:rsidRDefault="007757EF" w:rsidP="00C119D3">
            <w:pPr>
              <w:keepLines/>
              <w:widowControl w:val="0"/>
              <w:rPr>
                <w:sz w:val="20"/>
                <w:szCs w:val="20"/>
              </w:rPr>
            </w:pPr>
            <w:r w:rsidRPr="00965504">
              <w:rPr>
                <w:sz w:val="20"/>
                <w:szCs w:val="20"/>
                <w:lang w:val="fr-FR"/>
              </w:rPr>
              <w:t xml:space="preserve">Préparer et soumettre à l'Association des rapports de suivi réguliers sur la performance environnementale, sociale, sanitaire et sécuritaire (E&amp;S) du Projet. </w:t>
            </w:r>
            <w:r w:rsidRPr="00302478">
              <w:rPr>
                <w:sz w:val="20"/>
                <w:szCs w:val="20"/>
              </w:rPr>
              <w:t xml:space="preserve">Les rapports portent </w:t>
            </w:r>
            <w:proofErr w:type="spellStart"/>
            <w:r w:rsidRPr="00302478">
              <w:rPr>
                <w:sz w:val="20"/>
                <w:szCs w:val="20"/>
              </w:rPr>
              <w:t>notamment</w:t>
            </w:r>
            <w:proofErr w:type="spellEnd"/>
            <w:r w:rsidRPr="00302478">
              <w:rPr>
                <w:sz w:val="20"/>
                <w:szCs w:val="20"/>
              </w:rPr>
              <w:t xml:space="preserve"> sur : </w:t>
            </w:r>
          </w:p>
          <w:p w14:paraId="2223DB93" w14:textId="77777777" w:rsidR="007757EF" w:rsidRPr="00302478" w:rsidRDefault="007757EF" w:rsidP="00C119D3">
            <w:pPr>
              <w:keepLines/>
              <w:widowControl w:val="0"/>
              <w:rPr>
                <w:sz w:val="20"/>
                <w:szCs w:val="20"/>
              </w:rPr>
            </w:pPr>
          </w:p>
          <w:p w14:paraId="54AB6646" w14:textId="77777777" w:rsidR="007757EF" w:rsidRPr="00965504" w:rsidRDefault="007757EF" w:rsidP="007757EF">
            <w:pPr>
              <w:pStyle w:val="Paragraphedeliste"/>
              <w:keepLines/>
              <w:widowControl w:val="0"/>
              <w:numPr>
                <w:ilvl w:val="0"/>
                <w:numId w:val="3"/>
              </w:numPr>
              <w:ind w:left="421"/>
              <w:rPr>
                <w:sz w:val="20"/>
                <w:szCs w:val="20"/>
                <w:lang w:val="fr-FR"/>
              </w:rPr>
            </w:pPr>
            <w:r w:rsidRPr="00965504">
              <w:rPr>
                <w:sz w:val="20"/>
                <w:szCs w:val="20"/>
                <w:lang w:val="fr-FR"/>
              </w:rPr>
              <w:t xml:space="preserve">État d'avancement de la préparation et de la mise en œuvre des documents environnementaux et sociaux requis en vertu du PEES. </w:t>
            </w:r>
          </w:p>
          <w:p w14:paraId="4E7F7D65" w14:textId="77777777" w:rsidR="007757EF" w:rsidRPr="00965504" w:rsidRDefault="007757EF" w:rsidP="007757EF">
            <w:pPr>
              <w:pStyle w:val="Paragraphedeliste"/>
              <w:keepLines/>
              <w:widowControl w:val="0"/>
              <w:numPr>
                <w:ilvl w:val="0"/>
                <w:numId w:val="3"/>
              </w:numPr>
              <w:ind w:left="421"/>
              <w:rPr>
                <w:sz w:val="20"/>
                <w:szCs w:val="20"/>
                <w:lang w:val="fr-FR"/>
              </w:rPr>
            </w:pPr>
            <w:r w:rsidRPr="00965504">
              <w:rPr>
                <w:sz w:val="20"/>
                <w:szCs w:val="20"/>
                <w:lang w:val="fr-FR"/>
              </w:rPr>
              <w:t>Résumé des activités de mobilisation des parties prenantes menées conformément au Plan de mobilisation des parties prenantes.</w:t>
            </w:r>
          </w:p>
          <w:p w14:paraId="0BFA7019" w14:textId="77777777" w:rsidR="007757EF" w:rsidRPr="00965504" w:rsidRDefault="007757EF" w:rsidP="007757EF">
            <w:pPr>
              <w:pStyle w:val="Paragraphedeliste"/>
              <w:keepLines/>
              <w:widowControl w:val="0"/>
              <w:numPr>
                <w:ilvl w:val="0"/>
                <w:numId w:val="3"/>
              </w:numPr>
              <w:ind w:left="421"/>
              <w:rPr>
                <w:sz w:val="20"/>
                <w:szCs w:val="20"/>
                <w:lang w:val="fr-FR"/>
              </w:rPr>
            </w:pPr>
            <w:r w:rsidRPr="00965504">
              <w:rPr>
                <w:sz w:val="20"/>
                <w:szCs w:val="20"/>
                <w:lang w:val="fr-FR"/>
              </w:rPr>
              <w:t xml:space="preserve">Plaintes soumises au(x) mécanisme(s) de gestion des plaintes, registre des plaintes et progrès réalisés dans leur résolution.   </w:t>
            </w:r>
          </w:p>
          <w:p w14:paraId="21AB31D8" w14:textId="10FD0418" w:rsidR="007757EF" w:rsidRPr="00965504" w:rsidRDefault="00720F04" w:rsidP="007757EF">
            <w:pPr>
              <w:pStyle w:val="Paragraphedeliste"/>
              <w:keepLines/>
              <w:widowControl w:val="0"/>
              <w:numPr>
                <w:ilvl w:val="0"/>
                <w:numId w:val="3"/>
              </w:numPr>
              <w:ind w:left="421"/>
              <w:rPr>
                <w:sz w:val="20"/>
                <w:szCs w:val="20"/>
                <w:lang w:val="fr-FR"/>
              </w:rPr>
            </w:pPr>
            <w:r w:rsidRPr="00965504">
              <w:rPr>
                <w:sz w:val="20"/>
                <w:szCs w:val="20"/>
                <w:lang w:val="fr-FR"/>
              </w:rPr>
              <w:t>Performance E&amp;S des fournisseurs et prestataires et sous-traitants, telle que rapportée dans les rapports [mensuels] des fournisseurs et prestataires et des sociétés de supervision.</w:t>
            </w:r>
          </w:p>
          <w:p w14:paraId="3FA3FF3D" w14:textId="32C749A5" w:rsidR="007757EF" w:rsidRPr="00965504" w:rsidRDefault="007757EF" w:rsidP="007757EF">
            <w:pPr>
              <w:pStyle w:val="Paragraphedeliste"/>
              <w:keepLines/>
              <w:widowControl w:val="0"/>
              <w:numPr>
                <w:ilvl w:val="0"/>
                <w:numId w:val="3"/>
              </w:numPr>
              <w:ind w:left="421"/>
              <w:rPr>
                <w:sz w:val="20"/>
                <w:szCs w:val="20"/>
                <w:lang w:val="fr-FR"/>
              </w:rPr>
            </w:pPr>
            <w:r w:rsidRPr="00965504">
              <w:rPr>
                <w:sz w:val="20"/>
                <w:szCs w:val="20"/>
                <w:lang w:val="fr-FR"/>
              </w:rPr>
              <w:t xml:space="preserve">Nombre et état de résolution des incidents et accidents signalés dans le cadre de l'action E ci-dessous. </w:t>
            </w:r>
          </w:p>
          <w:p w14:paraId="1183A3DA" w14:textId="3B69DFEE" w:rsidR="007757EF" w:rsidRPr="00965504" w:rsidRDefault="007757EF" w:rsidP="008D1DEE">
            <w:pPr>
              <w:keepLines/>
              <w:widowControl w:val="0"/>
              <w:rPr>
                <w:sz w:val="20"/>
                <w:szCs w:val="20"/>
                <w:lang w:val="fr-FR"/>
              </w:rPr>
            </w:pPr>
          </w:p>
          <w:p w14:paraId="417EADB8" w14:textId="37D3AF97" w:rsidR="007757EF" w:rsidRPr="00965504" w:rsidRDefault="007757EF" w:rsidP="00C119D3">
            <w:pPr>
              <w:keepLines/>
              <w:widowControl w:val="0"/>
              <w:rPr>
                <w:sz w:val="20"/>
                <w:szCs w:val="20"/>
                <w:lang w:val="fr-FR"/>
              </w:rPr>
            </w:pPr>
          </w:p>
        </w:tc>
        <w:tc>
          <w:tcPr>
            <w:tcW w:w="3150" w:type="dxa"/>
            <w:tcBorders>
              <w:bottom w:val="single" w:sz="4" w:space="0" w:color="auto"/>
            </w:tcBorders>
          </w:tcPr>
          <w:p w14:paraId="33DB484F" w14:textId="2252DC75" w:rsidR="007757EF" w:rsidRPr="00965504" w:rsidRDefault="007757EF" w:rsidP="00C119D3">
            <w:pPr>
              <w:keepLines/>
              <w:widowControl w:val="0"/>
              <w:rPr>
                <w:rFonts w:eastAsia="Times New Roman"/>
                <w:sz w:val="20"/>
                <w:szCs w:val="20"/>
                <w:lang w:val="fr-FR"/>
              </w:rPr>
            </w:pPr>
            <w:r w:rsidRPr="00965504">
              <w:rPr>
                <w:rFonts w:eastAsia="Times New Roman"/>
                <w:sz w:val="20"/>
                <w:szCs w:val="20"/>
                <w:lang w:val="fr-FR"/>
              </w:rPr>
              <w:t xml:space="preserve">Soumettre des rapports semestriels à l'Association tout au long de la mise en œuvre du Projet, à compter de l'approbation du Financement additionnel. Soumettre chaque rapport à l'Association au plus tard 15 jours après la fin de chaque période considérée. </w:t>
            </w:r>
          </w:p>
          <w:p w14:paraId="7E71CEB8" w14:textId="77777777" w:rsidR="007757EF" w:rsidRPr="00965504" w:rsidRDefault="007757EF" w:rsidP="008D1DEE">
            <w:pPr>
              <w:keepLines/>
              <w:widowControl w:val="0"/>
              <w:rPr>
                <w:rFonts w:cstheme="minorHAnsi"/>
                <w:sz w:val="20"/>
                <w:szCs w:val="20"/>
                <w:lang w:val="fr-FR"/>
              </w:rPr>
            </w:pPr>
          </w:p>
        </w:tc>
        <w:tc>
          <w:tcPr>
            <w:tcW w:w="2160" w:type="dxa"/>
            <w:tcBorders>
              <w:bottom w:val="single" w:sz="4" w:space="0" w:color="auto"/>
            </w:tcBorders>
          </w:tcPr>
          <w:p w14:paraId="6F1468BE" w14:textId="0E391B52" w:rsidR="007757EF" w:rsidRPr="00302478" w:rsidRDefault="008D3297" w:rsidP="00C119D3">
            <w:pPr>
              <w:keepLines/>
              <w:widowControl w:val="0"/>
              <w:rPr>
                <w:rFonts w:cstheme="minorHAnsi"/>
                <w:sz w:val="20"/>
                <w:szCs w:val="20"/>
              </w:rPr>
            </w:pPr>
            <w:r>
              <w:rPr>
                <w:rFonts w:cstheme="minorHAnsi"/>
                <w:sz w:val="20"/>
                <w:szCs w:val="20"/>
              </w:rPr>
              <w:t>UEP</w:t>
            </w:r>
          </w:p>
        </w:tc>
      </w:tr>
      <w:tr w:rsidR="007757EF" w:rsidRPr="00302478" w14:paraId="24B4329F" w14:textId="77777777" w:rsidTr="24389DCE">
        <w:trPr>
          <w:trHeight w:val="20"/>
        </w:trPr>
        <w:tc>
          <w:tcPr>
            <w:tcW w:w="625" w:type="dxa"/>
            <w:tcBorders>
              <w:bottom w:val="single" w:sz="4" w:space="0" w:color="000000" w:themeColor="text1"/>
            </w:tcBorders>
          </w:tcPr>
          <w:p w14:paraId="01461BAF"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D</w:t>
            </w:r>
          </w:p>
        </w:tc>
        <w:tc>
          <w:tcPr>
            <w:tcW w:w="8370" w:type="dxa"/>
            <w:tcBorders>
              <w:bottom w:val="single" w:sz="4" w:space="0" w:color="000000" w:themeColor="text1"/>
            </w:tcBorders>
          </w:tcPr>
          <w:p w14:paraId="24D421FC" w14:textId="5929C542" w:rsidR="007757EF" w:rsidRPr="00965504" w:rsidRDefault="007757EF" w:rsidP="00C119D3">
            <w:pPr>
              <w:rPr>
                <w:rFonts w:cstheme="minorHAnsi"/>
                <w:b/>
                <w:color w:val="4472C4" w:themeColor="accent1"/>
                <w:sz w:val="20"/>
                <w:szCs w:val="20"/>
                <w:lang w:val="fr-FR"/>
              </w:rPr>
            </w:pPr>
            <w:r w:rsidRPr="00965504">
              <w:rPr>
                <w:rFonts w:cstheme="minorHAnsi"/>
                <w:b/>
                <w:color w:val="4472C4" w:themeColor="accent1"/>
                <w:sz w:val="20"/>
                <w:szCs w:val="20"/>
                <w:lang w:val="fr-FR"/>
              </w:rPr>
              <w:t xml:space="preserve">RAPPORTS MENSUELS DES FOURNISSEURS ET PRESTATAIRES </w:t>
            </w:r>
          </w:p>
          <w:p w14:paraId="7928967D" w14:textId="77777777" w:rsidR="007757EF" w:rsidRPr="00965504" w:rsidRDefault="007757EF" w:rsidP="00C119D3">
            <w:pPr>
              <w:rPr>
                <w:sz w:val="20"/>
                <w:szCs w:val="20"/>
                <w:lang w:val="fr-FR"/>
              </w:rPr>
            </w:pPr>
          </w:p>
          <w:p w14:paraId="2522205D" w14:textId="24EDA6BD" w:rsidR="007757EF" w:rsidRPr="00965504" w:rsidRDefault="007757EF" w:rsidP="00C119D3">
            <w:pPr>
              <w:rPr>
                <w:sz w:val="20"/>
                <w:szCs w:val="20"/>
                <w:lang w:val="fr-FR"/>
              </w:rPr>
            </w:pPr>
            <w:r w:rsidRPr="00965504">
              <w:rPr>
                <w:sz w:val="20"/>
                <w:szCs w:val="20"/>
                <w:lang w:val="fr-FR"/>
              </w:rPr>
              <w:t>Exiger des fournisseurs et prestataires et des entités de supervision qu'ils fournissent des rapports mensuels de suivi de la performance environnementale et sociale conformément aux indicateurs spécifiés dans les dossiers d'appel d'offres et les contrats respectifs, et soumettent ces rapports à l'Association.</w:t>
            </w:r>
          </w:p>
          <w:p w14:paraId="29405971" w14:textId="77777777" w:rsidR="007757EF" w:rsidRPr="00965504" w:rsidRDefault="007757EF" w:rsidP="00C119D3">
            <w:pPr>
              <w:rPr>
                <w:sz w:val="20"/>
                <w:szCs w:val="20"/>
                <w:lang w:val="fr-FR"/>
              </w:rPr>
            </w:pPr>
          </w:p>
          <w:p w14:paraId="24B40CBC" w14:textId="60D0DD09" w:rsidR="007757EF" w:rsidRPr="00965504" w:rsidRDefault="007757EF" w:rsidP="00C119D3">
            <w:pPr>
              <w:rPr>
                <w:rFonts w:cstheme="minorHAnsi"/>
                <w:b/>
                <w:color w:val="4472C4" w:themeColor="accent1"/>
                <w:sz w:val="20"/>
                <w:szCs w:val="20"/>
                <w:lang w:val="fr-FR"/>
              </w:rPr>
            </w:pPr>
          </w:p>
        </w:tc>
        <w:tc>
          <w:tcPr>
            <w:tcW w:w="3150" w:type="dxa"/>
            <w:tcBorders>
              <w:bottom w:val="single" w:sz="4" w:space="0" w:color="000000" w:themeColor="text1"/>
            </w:tcBorders>
          </w:tcPr>
          <w:p w14:paraId="2A59431E" w14:textId="3E75CAB5" w:rsidR="007757EF" w:rsidRPr="00965504" w:rsidRDefault="007757EF" w:rsidP="00C119D3">
            <w:pPr>
              <w:keepLines/>
              <w:widowControl w:val="0"/>
              <w:rPr>
                <w:rFonts w:eastAsia="Times New Roman"/>
                <w:sz w:val="20"/>
                <w:szCs w:val="20"/>
                <w:lang w:val="fr-FR"/>
              </w:rPr>
            </w:pPr>
            <w:r w:rsidRPr="00965504">
              <w:rPr>
                <w:rFonts w:eastAsia="Times New Roman" w:cstheme="minorHAnsi"/>
                <w:bCs/>
                <w:sz w:val="20"/>
                <w:szCs w:val="20"/>
                <w:lang w:val="fr-FR"/>
              </w:rPr>
              <w:t>Fourni</w:t>
            </w:r>
            <w:r w:rsidR="009261A7">
              <w:rPr>
                <w:rFonts w:eastAsia="Times New Roman" w:cstheme="minorHAnsi"/>
                <w:bCs/>
                <w:sz w:val="20"/>
                <w:szCs w:val="20"/>
                <w:lang w:val="fr-FR"/>
              </w:rPr>
              <w:t>r</w:t>
            </w:r>
            <w:r w:rsidR="00A15EF9">
              <w:rPr>
                <w:rFonts w:eastAsia="Times New Roman" w:cstheme="minorHAnsi"/>
                <w:bCs/>
                <w:sz w:val="20"/>
                <w:szCs w:val="20"/>
                <w:lang w:val="fr-FR"/>
              </w:rPr>
              <w:t xml:space="preserve"> </w:t>
            </w:r>
            <w:r w:rsidRPr="00965504">
              <w:rPr>
                <w:rFonts w:cstheme="minorHAnsi"/>
                <w:sz w:val="20"/>
                <w:szCs w:val="20"/>
                <w:lang w:val="fr-FR"/>
              </w:rPr>
              <w:t>les rapports mensuels à l'Association sur demande.</w:t>
            </w:r>
          </w:p>
        </w:tc>
        <w:tc>
          <w:tcPr>
            <w:tcW w:w="2160" w:type="dxa"/>
            <w:tcBorders>
              <w:bottom w:val="single" w:sz="4" w:space="0" w:color="000000" w:themeColor="text1"/>
            </w:tcBorders>
          </w:tcPr>
          <w:p w14:paraId="3D709FEE" w14:textId="2137BCF3" w:rsidR="007757EF" w:rsidRPr="00302478" w:rsidRDefault="008D3297" w:rsidP="00C119D3">
            <w:pPr>
              <w:keepLines/>
              <w:widowControl w:val="0"/>
              <w:rPr>
                <w:rFonts w:cstheme="minorHAnsi"/>
                <w:sz w:val="20"/>
                <w:szCs w:val="20"/>
              </w:rPr>
            </w:pPr>
            <w:r>
              <w:rPr>
                <w:rFonts w:cstheme="minorHAnsi"/>
                <w:sz w:val="20"/>
                <w:szCs w:val="20"/>
              </w:rPr>
              <w:t>UEP</w:t>
            </w:r>
          </w:p>
        </w:tc>
      </w:tr>
      <w:tr w:rsidR="007757EF" w:rsidRPr="00302478" w14:paraId="2A3AD8DD" w14:textId="77777777" w:rsidTr="24389DCE">
        <w:trPr>
          <w:trHeight w:val="20"/>
        </w:trPr>
        <w:tc>
          <w:tcPr>
            <w:tcW w:w="625" w:type="dxa"/>
            <w:tcBorders>
              <w:bottom w:val="single" w:sz="4" w:space="0" w:color="000000" w:themeColor="text1"/>
            </w:tcBorders>
          </w:tcPr>
          <w:p w14:paraId="3006CA57"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E</w:t>
            </w:r>
          </w:p>
        </w:tc>
        <w:tc>
          <w:tcPr>
            <w:tcW w:w="8370" w:type="dxa"/>
            <w:tcBorders>
              <w:bottom w:val="single" w:sz="4" w:space="0" w:color="000000" w:themeColor="text1"/>
            </w:tcBorders>
          </w:tcPr>
          <w:p w14:paraId="37975024" w14:textId="18FE22E2" w:rsidR="007757EF" w:rsidRPr="00965504" w:rsidRDefault="007757EF" w:rsidP="00C119D3">
            <w:pPr>
              <w:rPr>
                <w:rFonts w:cstheme="minorHAnsi"/>
                <w:b/>
                <w:color w:val="4472C4" w:themeColor="accent1"/>
                <w:sz w:val="20"/>
                <w:szCs w:val="20"/>
                <w:lang w:val="fr-FR"/>
              </w:rPr>
            </w:pPr>
            <w:r w:rsidRPr="00965504">
              <w:rPr>
                <w:rFonts w:cstheme="minorHAnsi"/>
                <w:b/>
                <w:color w:val="4472C4" w:themeColor="accent1"/>
                <w:sz w:val="20"/>
                <w:szCs w:val="20"/>
                <w:lang w:val="fr-FR"/>
              </w:rPr>
              <w:t xml:space="preserve">INCIDENTS ET ACCIDENTS </w:t>
            </w:r>
          </w:p>
          <w:p w14:paraId="42EA4DB8" w14:textId="77777777" w:rsidR="007757EF" w:rsidRPr="00965504" w:rsidRDefault="007757EF" w:rsidP="00C119D3">
            <w:pPr>
              <w:rPr>
                <w:lang w:val="fr-FR"/>
              </w:rPr>
            </w:pPr>
          </w:p>
          <w:p w14:paraId="31B4611D" w14:textId="3EEC2EC0" w:rsidR="007757EF" w:rsidRPr="00965504" w:rsidRDefault="007757EF" w:rsidP="00C119D3">
            <w:pPr>
              <w:rPr>
                <w:sz w:val="20"/>
                <w:szCs w:val="20"/>
                <w:lang w:val="fr-FR"/>
              </w:rPr>
            </w:pPr>
            <w:r w:rsidRPr="00965504">
              <w:rPr>
                <w:sz w:val="20"/>
                <w:szCs w:val="20"/>
                <w:lang w:val="fr-FR"/>
              </w:rPr>
              <w:t>notifier à l'Association tout incident ou accident en lien avec le projet qui a, ou est susceptible d'avoir, des effets négatifs importants sur l'environnement, les communautés touchées, le public ou le personnel, y compris ceux qui entraînent la mort ou des blessures graves pour les travailleurs ou le public ; actes de violence, de discrimination ou de protestation ; les effets imprévus sur le patrimoine culturel ou les ressources en biodiversité ; la pollution de l'environnement ; défaillance du barrage | rupture du barrage; le travail forcé ou le travail des enfants ; déplacement sans procédure régulière (expulsion forcée) ; les allégations d'exploitation ou d'abus sexuels (EAS) ou de harcèlement sexuel (HS) ; ou d'épidémies. Fournir les détails disponibles sur l'incident ou l'accident à l'Association sur demande.</w:t>
            </w:r>
          </w:p>
          <w:p w14:paraId="6FFE6422" w14:textId="77777777" w:rsidR="007757EF" w:rsidRPr="00965504" w:rsidRDefault="007757EF" w:rsidP="00C119D3">
            <w:pPr>
              <w:rPr>
                <w:sz w:val="20"/>
                <w:szCs w:val="20"/>
                <w:lang w:val="fr-FR"/>
              </w:rPr>
            </w:pPr>
          </w:p>
          <w:p w14:paraId="2A916A10" w14:textId="3F53C1E0" w:rsidR="007757EF" w:rsidRPr="00965504" w:rsidRDefault="007757EF" w:rsidP="00C119D3">
            <w:pPr>
              <w:rPr>
                <w:sz w:val="20"/>
                <w:szCs w:val="20"/>
                <w:lang w:val="fr-FR"/>
              </w:rPr>
            </w:pPr>
            <w:r w:rsidRPr="00965504">
              <w:rPr>
                <w:sz w:val="20"/>
                <w:szCs w:val="20"/>
                <w:lang w:val="fr-FR"/>
              </w:rPr>
              <w:t xml:space="preserve">Organiser un examen approprié de l'incident ou de l'accident afin d'en établir les causes immédiates, sous-jacentes et profondes.  Préparer, convenir avec l'Association et mettre en œuvre un Plan de mesures correctives définissant les mesures et actions à prendre pour faire face à l'incident ou à l'accident et prévenir qu'il ne se reproduise. </w:t>
            </w:r>
          </w:p>
        </w:tc>
        <w:tc>
          <w:tcPr>
            <w:tcW w:w="3150" w:type="dxa"/>
            <w:tcBorders>
              <w:bottom w:val="single" w:sz="4" w:space="0" w:color="000000" w:themeColor="text1"/>
            </w:tcBorders>
          </w:tcPr>
          <w:p w14:paraId="279EAAE0" w14:textId="59A2A00C" w:rsidR="007757EF" w:rsidRPr="00965504" w:rsidRDefault="007757EF" w:rsidP="00C119D3">
            <w:pPr>
              <w:keepLines/>
              <w:widowControl w:val="0"/>
              <w:rPr>
                <w:rFonts w:eastAsia="Times New Roman"/>
                <w:sz w:val="20"/>
                <w:szCs w:val="20"/>
                <w:lang w:val="fr-FR"/>
              </w:rPr>
            </w:pPr>
            <w:r w:rsidRPr="00965504">
              <w:rPr>
                <w:rFonts w:eastAsia="Times New Roman"/>
                <w:sz w:val="20"/>
                <w:szCs w:val="20"/>
                <w:lang w:val="fr-FR"/>
              </w:rPr>
              <w:t xml:space="preserve">Notifier l'incident ou l'accident à l'Association au plus tard 48 heures après en avoir pris connaissance. Fournir les détails disponibles sur demande. </w:t>
            </w:r>
          </w:p>
          <w:p w14:paraId="0D0E1CA9" w14:textId="77777777" w:rsidR="007757EF" w:rsidRPr="00965504" w:rsidRDefault="007757EF" w:rsidP="00C119D3">
            <w:pPr>
              <w:keepLines/>
              <w:widowControl w:val="0"/>
              <w:rPr>
                <w:rFonts w:eastAsia="Times New Roman"/>
                <w:sz w:val="20"/>
                <w:szCs w:val="20"/>
                <w:lang w:val="fr-FR"/>
              </w:rPr>
            </w:pPr>
          </w:p>
          <w:p w14:paraId="716E253B" w14:textId="312E94DD" w:rsidR="007757EF" w:rsidRPr="00965504" w:rsidRDefault="007757EF" w:rsidP="00C119D3">
            <w:pPr>
              <w:keepLines/>
              <w:widowControl w:val="0"/>
              <w:rPr>
                <w:sz w:val="20"/>
                <w:szCs w:val="20"/>
                <w:lang w:val="fr-FR"/>
              </w:rPr>
            </w:pPr>
            <w:r w:rsidRPr="00965504">
              <w:rPr>
                <w:rFonts w:eastAsia="Times New Roman"/>
                <w:sz w:val="20"/>
                <w:szCs w:val="20"/>
                <w:lang w:val="fr-FR"/>
              </w:rPr>
              <w:t>Fournir un rapport d'examen et un Plan de mesures correctives à l'Association au plus tard 10 jours après la soumission de la première notification, à moins qu'un délai différent ne soit convenu par écrit par l'Association.</w:t>
            </w:r>
          </w:p>
        </w:tc>
        <w:tc>
          <w:tcPr>
            <w:tcW w:w="2160" w:type="dxa"/>
            <w:tcBorders>
              <w:bottom w:val="single" w:sz="4" w:space="0" w:color="000000" w:themeColor="text1"/>
            </w:tcBorders>
          </w:tcPr>
          <w:p w14:paraId="29973E39" w14:textId="5F3E6AE3" w:rsidR="007757EF" w:rsidRPr="00302478" w:rsidRDefault="008D3297" w:rsidP="00C119D3">
            <w:pPr>
              <w:keepLines/>
              <w:widowControl w:val="0"/>
              <w:rPr>
                <w:rFonts w:cstheme="minorHAnsi"/>
                <w:sz w:val="20"/>
                <w:szCs w:val="20"/>
              </w:rPr>
            </w:pPr>
            <w:r>
              <w:rPr>
                <w:rFonts w:cstheme="minorHAnsi"/>
                <w:sz w:val="20"/>
                <w:szCs w:val="20"/>
              </w:rPr>
              <w:t>UEP</w:t>
            </w:r>
          </w:p>
        </w:tc>
      </w:tr>
      <w:tr w:rsidR="007757EF" w:rsidRPr="00965504" w14:paraId="0ECA729A" w14:textId="77777777" w:rsidTr="24389DCE">
        <w:trPr>
          <w:cantSplit/>
          <w:trHeight w:val="20"/>
        </w:trPr>
        <w:tc>
          <w:tcPr>
            <w:tcW w:w="14305" w:type="dxa"/>
            <w:gridSpan w:val="4"/>
            <w:tcBorders>
              <w:top w:val="single" w:sz="4" w:space="0" w:color="000000" w:themeColor="text1"/>
            </w:tcBorders>
            <w:shd w:val="clear" w:color="auto" w:fill="F4B083" w:themeFill="accent2" w:themeFillTint="99"/>
          </w:tcPr>
          <w:p w14:paraId="2E9E6D0E" w14:textId="77777777" w:rsidR="007757EF" w:rsidRPr="00965504" w:rsidRDefault="007757EF" w:rsidP="00C119D3">
            <w:pPr>
              <w:keepLines/>
              <w:widowControl w:val="0"/>
              <w:rPr>
                <w:rFonts w:cstheme="minorHAnsi"/>
                <w:sz w:val="20"/>
                <w:szCs w:val="20"/>
                <w:lang w:val="fr-FR"/>
              </w:rPr>
            </w:pPr>
            <w:r w:rsidRPr="00965504">
              <w:rPr>
                <w:rFonts w:cstheme="minorHAnsi"/>
                <w:b/>
                <w:sz w:val="20"/>
                <w:szCs w:val="20"/>
                <w:lang w:val="fr-FR"/>
              </w:rPr>
              <w:t>NES n° 1 : ÉVALUATION ET GESTION DES RISQUES ET EFFETS ENVIRONNEMENTAUX ET SOCIAUX</w:t>
            </w:r>
          </w:p>
        </w:tc>
      </w:tr>
      <w:tr w:rsidR="007757EF" w:rsidRPr="00302478" w14:paraId="05ACC65E" w14:textId="77777777" w:rsidTr="24389DCE">
        <w:trPr>
          <w:trHeight w:val="20"/>
        </w:trPr>
        <w:tc>
          <w:tcPr>
            <w:tcW w:w="625" w:type="dxa"/>
          </w:tcPr>
          <w:p w14:paraId="079B407C"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1.1</w:t>
            </w:r>
          </w:p>
        </w:tc>
        <w:tc>
          <w:tcPr>
            <w:tcW w:w="8370" w:type="dxa"/>
          </w:tcPr>
          <w:p w14:paraId="6A0593E9" w14:textId="70F01D88" w:rsidR="007757EF" w:rsidRPr="00965504" w:rsidRDefault="007757EF" w:rsidP="00C119D3">
            <w:pPr>
              <w:keepLines/>
              <w:widowControl w:val="0"/>
              <w:rPr>
                <w:rFonts w:cstheme="minorHAnsi"/>
                <w:b/>
                <w:color w:val="4472C4" w:themeColor="accent1"/>
                <w:sz w:val="20"/>
                <w:szCs w:val="20"/>
                <w:lang w:val="fr-FR"/>
              </w:rPr>
            </w:pPr>
            <w:r w:rsidRPr="00965504">
              <w:rPr>
                <w:rFonts w:cstheme="minorHAnsi"/>
                <w:b/>
                <w:color w:val="4472C4" w:themeColor="accent1"/>
                <w:sz w:val="20"/>
                <w:szCs w:val="20"/>
                <w:lang w:val="fr-FR"/>
              </w:rPr>
              <w:t>ÉVALUATIONS ET/OU PLANS ENVIRONNEMENTAUX ET SOCIAUX</w:t>
            </w:r>
          </w:p>
          <w:p w14:paraId="1DC08B78" w14:textId="77777777" w:rsidR="007757EF" w:rsidRPr="00965504" w:rsidRDefault="007757EF" w:rsidP="00C119D3">
            <w:pPr>
              <w:keepLines/>
              <w:widowControl w:val="0"/>
              <w:rPr>
                <w:rFonts w:cstheme="minorHAnsi"/>
                <w:sz w:val="20"/>
                <w:szCs w:val="20"/>
                <w:lang w:val="fr-FR"/>
              </w:rPr>
            </w:pPr>
          </w:p>
          <w:p w14:paraId="7EB3351C" w14:textId="4E077E20" w:rsidR="007757EF" w:rsidRPr="00965504" w:rsidRDefault="007757EF" w:rsidP="00C119D3">
            <w:pPr>
              <w:keepLines/>
              <w:widowControl w:val="0"/>
              <w:rPr>
                <w:sz w:val="20"/>
                <w:szCs w:val="20"/>
                <w:lang w:val="fr-FR"/>
              </w:rPr>
            </w:pPr>
            <w:r w:rsidRPr="00965504">
              <w:rPr>
                <w:sz w:val="20"/>
                <w:szCs w:val="20"/>
                <w:lang w:val="fr-FR"/>
              </w:rPr>
              <w:t xml:space="preserve">1. </w:t>
            </w:r>
            <w:r w:rsidR="00541516" w:rsidRPr="00965504">
              <w:rPr>
                <w:rFonts w:cstheme="minorHAnsi"/>
                <w:sz w:val="20"/>
                <w:szCs w:val="20"/>
                <w:lang w:val="fr-FR"/>
              </w:rPr>
              <w:t xml:space="preserve">Mettre en œuvre le Cadre de gestion environnementale et sociale (CGES) préparé pour le projet parent, publié </w:t>
            </w:r>
            <w:r w:rsidR="00541516" w:rsidRPr="00965504">
              <w:rPr>
                <w:lang w:val="fr-FR"/>
              </w:rPr>
              <w:t>le 13 avril 2021 sur le site Web de la Banque mondiale</w:t>
            </w:r>
            <w:r w:rsidRPr="00965504">
              <w:rPr>
                <w:sz w:val="20"/>
                <w:szCs w:val="20"/>
                <w:lang w:val="fr-FR"/>
              </w:rPr>
              <w:t>, conformément aux NES pertinentes.</w:t>
            </w:r>
          </w:p>
          <w:p w14:paraId="3C096E0E" w14:textId="77777777" w:rsidR="007757EF" w:rsidRPr="00965504" w:rsidRDefault="007757EF" w:rsidP="00C119D3">
            <w:pPr>
              <w:keepLines/>
              <w:widowControl w:val="0"/>
              <w:rPr>
                <w:rFonts w:cstheme="minorHAnsi"/>
                <w:sz w:val="20"/>
                <w:szCs w:val="20"/>
                <w:lang w:val="fr-FR"/>
              </w:rPr>
            </w:pPr>
          </w:p>
          <w:p w14:paraId="6AA7A701" w14:textId="47EE5167" w:rsidR="00516F35" w:rsidRPr="00965504" w:rsidRDefault="007757EF" w:rsidP="00C119D3">
            <w:pPr>
              <w:keepLines/>
              <w:widowControl w:val="0"/>
              <w:rPr>
                <w:rFonts w:cstheme="minorHAnsi"/>
                <w:sz w:val="20"/>
                <w:szCs w:val="20"/>
                <w:lang w:val="fr-FR"/>
              </w:rPr>
            </w:pPr>
            <w:r w:rsidRPr="00965504">
              <w:rPr>
                <w:rFonts w:cstheme="minorHAnsi"/>
                <w:sz w:val="20"/>
                <w:szCs w:val="20"/>
                <w:lang w:val="fr-FR"/>
              </w:rPr>
              <w:t>2. Préparer, adopter, publier et mettre en œuvre toute EIES/PGES spécifique au site requis [pour la Partie 1] tel qu'énoncé dans le CGES, conformément aux NES pertinentes</w:t>
            </w:r>
          </w:p>
          <w:p w14:paraId="4F1A50BE" w14:textId="77777777" w:rsidR="00516F35" w:rsidRPr="00965504" w:rsidRDefault="00516F35" w:rsidP="00C119D3">
            <w:pPr>
              <w:keepLines/>
              <w:widowControl w:val="0"/>
              <w:rPr>
                <w:rFonts w:cstheme="minorHAnsi"/>
                <w:sz w:val="20"/>
                <w:szCs w:val="20"/>
                <w:lang w:val="fr-FR"/>
              </w:rPr>
            </w:pPr>
          </w:p>
          <w:p w14:paraId="542F68CB" w14:textId="1CB5B97B" w:rsidR="00516F35" w:rsidRPr="00965504" w:rsidRDefault="00541516" w:rsidP="00C119D3">
            <w:pPr>
              <w:keepLines/>
              <w:widowControl w:val="0"/>
              <w:rPr>
                <w:rFonts w:cstheme="minorHAnsi"/>
                <w:sz w:val="20"/>
                <w:szCs w:val="20"/>
                <w:lang w:val="fr-FR"/>
              </w:rPr>
            </w:pPr>
            <w:r w:rsidRPr="00965504">
              <w:rPr>
                <w:rFonts w:cstheme="minorHAnsi"/>
                <w:sz w:val="20"/>
                <w:szCs w:val="20"/>
                <w:lang w:val="fr-FR"/>
              </w:rPr>
              <w:t>3. Préparer, adopter, publier et mettre en œuvre toute EIES/PGES spécifique au site requis [pour la Partie 2] tel qu'énoncé dans le CGES, conformément aux NES pertinentes</w:t>
            </w:r>
          </w:p>
          <w:p w14:paraId="6FF84EBD" w14:textId="1503EA70" w:rsidR="007757EF" w:rsidRPr="00965504" w:rsidRDefault="007757EF" w:rsidP="00C119D3">
            <w:pPr>
              <w:keepLines/>
              <w:widowControl w:val="0"/>
              <w:rPr>
                <w:rFonts w:cstheme="minorHAnsi"/>
                <w:b/>
                <w:color w:val="4472C4" w:themeColor="accent1"/>
                <w:sz w:val="20"/>
                <w:szCs w:val="20"/>
                <w:lang w:val="fr-FR"/>
              </w:rPr>
            </w:pPr>
          </w:p>
        </w:tc>
        <w:tc>
          <w:tcPr>
            <w:tcW w:w="3150" w:type="dxa"/>
          </w:tcPr>
          <w:p w14:paraId="23F19828" w14:textId="35FB7C62" w:rsidR="007757EF" w:rsidRPr="00965504" w:rsidRDefault="007757EF" w:rsidP="00C119D3">
            <w:pPr>
              <w:keepLines/>
              <w:widowControl w:val="0"/>
              <w:rPr>
                <w:rFonts w:eastAsia="Times New Roman"/>
                <w:sz w:val="20"/>
                <w:szCs w:val="20"/>
                <w:lang w:val="fr-FR"/>
              </w:rPr>
            </w:pPr>
          </w:p>
          <w:p w14:paraId="0666F4CD" w14:textId="77777777" w:rsidR="007757EF" w:rsidRPr="00965504" w:rsidRDefault="007757EF" w:rsidP="00C119D3">
            <w:pPr>
              <w:keepLines/>
              <w:widowControl w:val="0"/>
              <w:jc w:val="both"/>
              <w:rPr>
                <w:rFonts w:cstheme="minorHAnsi"/>
                <w:sz w:val="20"/>
                <w:szCs w:val="20"/>
                <w:lang w:val="fr-FR"/>
              </w:rPr>
            </w:pPr>
          </w:p>
          <w:p w14:paraId="1179A712" w14:textId="77777777" w:rsidR="00541516" w:rsidRPr="00965504" w:rsidRDefault="00541516" w:rsidP="00541516">
            <w:pPr>
              <w:keepLines/>
              <w:widowControl w:val="0"/>
              <w:rPr>
                <w:rFonts w:cstheme="minorHAnsi"/>
                <w:sz w:val="20"/>
                <w:szCs w:val="20"/>
                <w:lang w:val="fr-FR"/>
              </w:rPr>
            </w:pPr>
            <w:r w:rsidRPr="00965504">
              <w:rPr>
                <w:rFonts w:cstheme="minorHAnsi"/>
                <w:sz w:val="20"/>
                <w:szCs w:val="20"/>
                <w:lang w:val="fr-FR"/>
              </w:rPr>
              <w:t>1. Appliquer</w:t>
            </w:r>
            <w:r w:rsidRPr="00965504">
              <w:rPr>
                <w:sz w:val="20"/>
                <w:szCs w:val="20"/>
                <w:lang w:val="fr-FR"/>
              </w:rPr>
              <w:t xml:space="preserve"> le CGES </w:t>
            </w:r>
            <w:r w:rsidRPr="00965504">
              <w:rPr>
                <w:rFonts w:cstheme="minorHAnsi"/>
                <w:sz w:val="20"/>
                <w:szCs w:val="20"/>
                <w:lang w:val="fr-FR"/>
              </w:rPr>
              <w:t>tout au long de la mise en œuvre du Projet.</w:t>
            </w:r>
          </w:p>
          <w:p w14:paraId="5B0E72D2" w14:textId="77777777" w:rsidR="00541516" w:rsidRPr="00965504" w:rsidRDefault="00541516" w:rsidP="00C119D3">
            <w:pPr>
              <w:keepLines/>
              <w:widowControl w:val="0"/>
              <w:rPr>
                <w:rFonts w:eastAsia="Times New Roman"/>
                <w:sz w:val="20"/>
                <w:szCs w:val="20"/>
                <w:lang w:val="fr-FR"/>
              </w:rPr>
            </w:pPr>
          </w:p>
          <w:p w14:paraId="316D0037" w14:textId="77777777" w:rsidR="00541516" w:rsidRPr="00965504" w:rsidRDefault="00541516" w:rsidP="00C119D3">
            <w:pPr>
              <w:keepLines/>
              <w:widowControl w:val="0"/>
              <w:rPr>
                <w:rFonts w:cstheme="minorHAnsi"/>
                <w:sz w:val="20"/>
                <w:szCs w:val="20"/>
                <w:lang w:val="fr-FR"/>
              </w:rPr>
            </w:pPr>
            <w:r w:rsidRPr="00965504">
              <w:rPr>
                <w:rFonts w:eastAsia="Times New Roman"/>
                <w:sz w:val="20"/>
                <w:szCs w:val="20"/>
                <w:lang w:val="fr-FR"/>
              </w:rPr>
              <w:t xml:space="preserve">2 et 3. </w:t>
            </w:r>
            <w:r w:rsidRPr="00965504">
              <w:rPr>
                <w:rFonts w:cstheme="minorHAnsi"/>
                <w:sz w:val="20"/>
                <w:szCs w:val="20"/>
                <w:lang w:val="fr-FR"/>
              </w:rPr>
              <w:t xml:space="preserve">Préparer l'EIES/PGES spécifique au site et incorporer l'EIES/PGES spécifique au site </w:t>
            </w:r>
            <w:r w:rsidRPr="00965504">
              <w:rPr>
                <w:rFonts w:eastAsia="Times New Roman"/>
                <w:sz w:val="20"/>
                <w:szCs w:val="20"/>
                <w:lang w:val="fr-FR"/>
              </w:rPr>
              <w:t xml:space="preserve">dans les </w:t>
            </w:r>
            <w:r w:rsidRPr="00965504">
              <w:rPr>
                <w:rFonts w:cstheme="minorHAnsi"/>
                <w:sz w:val="20"/>
                <w:szCs w:val="20"/>
                <w:lang w:val="fr-FR"/>
              </w:rPr>
              <w:t xml:space="preserve">dossiers d'appel d'offres pour l'activité concernée avant la réalisation de l'activité qui nécessite la préparation d'une telle EIES/PGES spécifique au site. </w:t>
            </w:r>
            <w:r w:rsidRPr="00965504">
              <w:rPr>
                <w:rFonts w:eastAsia="Times New Roman"/>
                <w:sz w:val="20"/>
                <w:szCs w:val="20"/>
                <w:lang w:val="fr-FR"/>
              </w:rPr>
              <w:t xml:space="preserve">Une fois finalisé, </w:t>
            </w:r>
            <w:r w:rsidRPr="00965504">
              <w:rPr>
                <w:rFonts w:cstheme="minorHAnsi"/>
                <w:sz w:val="20"/>
                <w:szCs w:val="20"/>
                <w:lang w:val="fr-FR"/>
              </w:rPr>
              <w:t>mettre en œuvre l'EIES/PGES spécifique au site tout au long de la mise en œuvre du projet</w:t>
            </w:r>
          </w:p>
          <w:p w14:paraId="088E2EA5" w14:textId="3ACA5621" w:rsidR="007757EF" w:rsidRPr="00965504" w:rsidRDefault="007757EF" w:rsidP="00C119D3">
            <w:pPr>
              <w:keepLines/>
              <w:widowControl w:val="0"/>
              <w:rPr>
                <w:rFonts w:eastAsia="Times New Roman"/>
                <w:sz w:val="20"/>
                <w:szCs w:val="20"/>
                <w:lang w:val="fr-FR"/>
              </w:rPr>
            </w:pPr>
          </w:p>
        </w:tc>
        <w:tc>
          <w:tcPr>
            <w:tcW w:w="2160" w:type="dxa"/>
          </w:tcPr>
          <w:p w14:paraId="3AA3594E" w14:textId="77777777" w:rsidR="007757EF" w:rsidRDefault="008D3297" w:rsidP="00C119D3">
            <w:pPr>
              <w:keepLines/>
              <w:widowControl w:val="0"/>
              <w:rPr>
                <w:rFonts w:cstheme="minorHAnsi"/>
                <w:sz w:val="20"/>
                <w:szCs w:val="20"/>
              </w:rPr>
            </w:pPr>
            <w:r>
              <w:rPr>
                <w:rFonts w:cstheme="minorHAnsi"/>
                <w:sz w:val="20"/>
                <w:szCs w:val="20"/>
              </w:rPr>
              <w:t>UEP</w:t>
            </w:r>
          </w:p>
          <w:p w14:paraId="227DC6DD" w14:textId="77777777" w:rsidR="00541516" w:rsidRDefault="00541516" w:rsidP="00C119D3">
            <w:pPr>
              <w:keepLines/>
              <w:widowControl w:val="0"/>
              <w:rPr>
                <w:rFonts w:cstheme="minorHAnsi"/>
                <w:sz w:val="20"/>
                <w:szCs w:val="20"/>
              </w:rPr>
            </w:pPr>
          </w:p>
          <w:p w14:paraId="51A0175A" w14:textId="7F571669" w:rsidR="00541516" w:rsidRPr="00302478" w:rsidRDefault="00541516" w:rsidP="00C119D3">
            <w:pPr>
              <w:keepLines/>
              <w:widowControl w:val="0"/>
              <w:rPr>
                <w:rFonts w:cstheme="minorHAnsi"/>
                <w:sz w:val="20"/>
                <w:szCs w:val="20"/>
              </w:rPr>
            </w:pPr>
          </w:p>
        </w:tc>
      </w:tr>
      <w:tr w:rsidR="00AA19C1" w:rsidRPr="00302478" w14:paraId="39FB1C2B" w14:textId="77777777" w:rsidTr="24389DCE">
        <w:trPr>
          <w:trHeight w:val="20"/>
        </w:trPr>
        <w:tc>
          <w:tcPr>
            <w:tcW w:w="625" w:type="dxa"/>
          </w:tcPr>
          <w:p w14:paraId="042B5D6D" w14:textId="0FC67086" w:rsidR="00AA19C1" w:rsidRPr="00302478" w:rsidRDefault="00AA19C1" w:rsidP="00C119D3">
            <w:pPr>
              <w:keepLines/>
              <w:widowControl w:val="0"/>
              <w:jc w:val="center"/>
              <w:rPr>
                <w:rFonts w:cstheme="minorHAnsi"/>
                <w:sz w:val="20"/>
                <w:szCs w:val="20"/>
              </w:rPr>
            </w:pPr>
            <w:r>
              <w:rPr>
                <w:rFonts w:cstheme="minorHAnsi"/>
                <w:sz w:val="20"/>
                <w:szCs w:val="20"/>
              </w:rPr>
              <w:t>1.2</w:t>
            </w:r>
          </w:p>
        </w:tc>
        <w:tc>
          <w:tcPr>
            <w:tcW w:w="8370" w:type="dxa"/>
          </w:tcPr>
          <w:p w14:paraId="747E2330" w14:textId="13066E90" w:rsidR="00AA19C1" w:rsidRPr="00965504" w:rsidRDefault="00AA19C1" w:rsidP="00AA19C1">
            <w:pPr>
              <w:keepLines/>
              <w:widowControl w:val="0"/>
              <w:rPr>
                <w:rFonts w:cstheme="minorHAnsi"/>
                <w:b/>
                <w:color w:val="4472C4" w:themeColor="accent1"/>
                <w:sz w:val="20"/>
                <w:szCs w:val="20"/>
                <w:lang w:val="fr-FR"/>
              </w:rPr>
            </w:pPr>
            <w:r w:rsidRPr="00965504">
              <w:rPr>
                <w:rFonts w:cstheme="minorHAnsi"/>
                <w:b/>
                <w:color w:val="4472C4" w:themeColor="accent1"/>
                <w:sz w:val="20"/>
                <w:szCs w:val="20"/>
                <w:lang w:val="fr-FR"/>
              </w:rPr>
              <w:t xml:space="preserve">GESTION DES FOURNISSEURS ET PRESTATAIRES </w:t>
            </w:r>
          </w:p>
          <w:p w14:paraId="110FFCAB" w14:textId="02996E17" w:rsidR="00AA19C1" w:rsidRPr="00965504" w:rsidRDefault="00AA19C1" w:rsidP="00AA19C1">
            <w:pPr>
              <w:keepLines/>
              <w:widowControl w:val="0"/>
              <w:jc w:val="both"/>
              <w:rPr>
                <w:sz w:val="20"/>
                <w:szCs w:val="20"/>
                <w:lang w:val="fr-FR"/>
              </w:rPr>
            </w:pPr>
            <w:r w:rsidRPr="00965504">
              <w:rPr>
                <w:rFonts w:ascii="Calibri" w:hAnsi="Calibri" w:cs="Calibri"/>
                <w:sz w:val="20"/>
                <w:szCs w:val="20"/>
                <w:lang w:val="fr-FR"/>
              </w:rPr>
              <w:t xml:space="preserve">Intégrer les aspects pertinents du PEES, y compris les procédures de gestion de la main-d'œuvre et le code de conduite, dans les spécifications environnementales et sociales des documents d'appel d'offres et des contrats </w:t>
            </w:r>
            <w:r w:rsidR="009261A7" w:rsidRPr="00965504">
              <w:rPr>
                <w:rFonts w:ascii="Calibri" w:hAnsi="Calibri" w:cs="Calibri"/>
                <w:sz w:val="20"/>
                <w:szCs w:val="20"/>
                <w:lang w:val="fr-FR"/>
              </w:rPr>
              <w:t>avec les</w:t>
            </w:r>
            <w:r w:rsidRPr="00965504">
              <w:rPr>
                <w:rFonts w:ascii="Calibri" w:hAnsi="Calibri" w:cs="Calibri"/>
                <w:sz w:val="20"/>
                <w:szCs w:val="20"/>
                <w:lang w:val="fr-FR"/>
              </w:rPr>
              <w:t xml:space="preserve"> </w:t>
            </w:r>
            <w:r w:rsidRPr="00965504">
              <w:rPr>
                <w:sz w:val="20"/>
                <w:szCs w:val="20"/>
                <w:lang w:val="fr-FR"/>
              </w:rPr>
              <w:t xml:space="preserve">fournisseurs et prestataires et les entités de supervision. Par la suite, s'assurer que les fournisseurs et prestataires et les entités de supervision s'y conforment et qu'ils exigent de leurs sous-traitants qu'ils se conforment aux spécifications environnementales et sociales de leurs contrats respectifs. Fournir à l'Association des copies des contrats pertinents avec les entrepreneurs/sous-traitants et les sociétés de supervision. </w:t>
            </w:r>
          </w:p>
          <w:p w14:paraId="0EABBFA5" w14:textId="52FCF108" w:rsidR="00267F94" w:rsidRPr="00965504" w:rsidRDefault="00267F94" w:rsidP="00AA19C1">
            <w:pPr>
              <w:keepLines/>
              <w:widowControl w:val="0"/>
              <w:jc w:val="both"/>
              <w:rPr>
                <w:sz w:val="20"/>
                <w:szCs w:val="20"/>
                <w:lang w:val="fr-FR"/>
              </w:rPr>
            </w:pPr>
          </w:p>
        </w:tc>
        <w:tc>
          <w:tcPr>
            <w:tcW w:w="3150" w:type="dxa"/>
          </w:tcPr>
          <w:p w14:paraId="32797136" w14:textId="52243E60" w:rsidR="00E50648" w:rsidRPr="00965504" w:rsidRDefault="00E50648" w:rsidP="00E50648">
            <w:pPr>
              <w:keepLines/>
              <w:widowControl w:val="0"/>
              <w:rPr>
                <w:rFonts w:eastAsia="Times New Roman" w:cstheme="minorHAnsi"/>
                <w:bCs/>
                <w:iCs/>
                <w:sz w:val="20"/>
                <w:szCs w:val="20"/>
                <w:lang w:val="fr-FR"/>
              </w:rPr>
            </w:pPr>
            <w:r w:rsidRPr="00965504">
              <w:rPr>
                <w:rFonts w:eastAsia="Times New Roman" w:cstheme="minorHAnsi"/>
                <w:bCs/>
                <w:iCs/>
                <w:sz w:val="20"/>
                <w:szCs w:val="20"/>
                <w:lang w:val="fr-FR"/>
              </w:rPr>
              <w:t xml:space="preserve">[Par exemple, dans le cadre de la préparation des documents de passation des marchés et des contrats respectifs. </w:t>
            </w:r>
          </w:p>
          <w:p w14:paraId="6DE3D463" w14:textId="11CFBDD3" w:rsidR="00AA19C1" w:rsidRPr="00302478" w:rsidRDefault="00E50648" w:rsidP="00E50648">
            <w:pPr>
              <w:keepLines/>
              <w:widowControl w:val="0"/>
              <w:rPr>
                <w:rFonts w:eastAsia="Calibri" w:cstheme="minorHAnsi"/>
                <w:sz w:val="20"/>
                <w:szCs w:val="20"/>
              </w:rPr>
            </w:pPr>
            <w:r w:rsidRPr="00965504">
              <w:rPr>
                <w:rFonts w:eastAsia="Times New Roman" w:cstheme="minorHAnsi"/>
                <w:bCs/>
                <w:iCs/>
                <w:sz w:val="20"/>
                <w:szCs w:val="20"/>
                <w:lang w:val="fr-FR"/>
              </w:rPr>
              <w:t xml:space="preserve">Superviser les fournisseurs et prestataires tout au long de la mise en œuvre du projet. </w:t>
            </w:r>
            <w:r w:rsidRPr="001951B7">
              <w:rPr>
                <w:rFonts w:eastAsia="Times New Roman" w:cstheme="minorHAnsi"/>
                <w:bCs/>
                <w:iCs/>
                <w:sz w:val="20"/>
                <w:szCs w:val="20"/>
              </w:rPr>
              <w:t xml:space="preserve">Copies des </w:t>
            </w:r>
            <w:proofErr w:type="spellStart"/>
            <w:r w:rsidRPr="001951B7">
              <w:rPr>
                <w:rFonts w:eastAsia="Times New Roman" w:cstheme="minorHAnsi"/>
                <w:bCs/>
                <w:iCs/>
                <w:sz w:val="20"/>
                <w:szCs w:val="20"/>
              </w:rPr>
              <w:t>contrats</w:t>
            </w:r>
            <w:proofErr w:type="spellEnd"/>
            <w:r w:rsidRPr="001951B7">
              <w:rPr>
                <w:rFonts w:eastAsia="Times New Roman" w:cstheme="minorHAnsi"/>
                <w:bCs/>
                <w:iCs/>
                <w:sz w:val="20"/>
                <w:szCs w:val="20"/>
              </w:rPr>
              <w:t xml:space="preserve"> </w:t>
            </w:r>
            <w:proofErr w:type="spellStart"/>
            <w:r w:rsidRPr="001951B7">
              <w:rPr>
                <w:rFonts w:eastAsia="Times New Roman" w:cstheme="minorHAnsi"/>
                <w:bCs/>
                <w:iCs/>
                <w:sz w:val="20"/>
                <w:szCs w:val="20"/>
              </w:rPr>
              <w:t>pertinents</w:t>
            </w:r>
            <w:proofErr w:type="spellEnd"/>
            <w:r w:rsidRPr="001951B7">
              <w:rPr>
                <w:rFonts w:eastAsia="Times New Roman" w:cstheme="minorHAnsi"/>
                <w:bCs/>
                <w:iCs/>
                <w:sz w:val="20"/>
                <w:szCs w:val="20"/>
              </w:rPr>
              <w:t xml:space="preserve"> </w:t>
            </w:r>
            <w:proofErr w:type="spellStart"/>
            <w:r w:rsidRPr="001951B7">
              <w:rPr>
                <w:rFonts w:eastAsia="Times New Roman" w:cstheme="minorHAnsi"/>
                <w:bCs/>
                <w:iCs/>
                <w:sz w:val="20"/>
                <w:szCs w:val="20"/>
              </w:rPr>
              <w:t>fournies</w:t>
            </w:r>
            <w:proofErr w:type="spellEnd"/>
            <w:r w:rsidRPr="001951B7">
              <w:rPr>
                <w:rFonts w:eastAsia="Times New Roman" w:cstheme="minorHAnsi"/>
                <w:bCs/>
                <w:iCs/>
                <w:sz w:val="20"/>
                <w:szCs w:val="20"/>
              </w:rPr>
              <w:t xml:space="preserve"> à </w:t>
            </w:r>
            <w:proofErr w:type="spellStart"/>
            <w:r w:rsidRPr="001951B7">
              <w:rPr>
                <w:rFonts w:eastAsia="Times New Roman" w:cstheme="minorHAnsi"/>
                <w:bCs/>
                <w:iCs/>
                <w:sz w:val="20"/>
                <w:szCs w:val="20"/>
              </w:rPr>
              <w:t>l'Association</w:t>
            </w:r>
            <w:proofErr w:type="spellEnd"/>
            <w:r w:rsidRPr="001951B7">
              <w:rPr>
                <w:rFonts w:eastAsia="Times New Roman" w:cstheme="minorHAnsi"/>
                <w:bCs/>
                <w:iCs/>
                <w:sz w:val="20"/>
                <w:szCs w:val="20"/>
              </w:rPr>
              <w:t xml:space="preserve"> sur </w:t>
            </w:r>
            <w:proofErr w:type="spellStart"/>
            <w:r w:rsidRPr="001951B7">
              <w:rPr>
                <w:rFonts w:eastAsia="Times New Roman" w:cstheme="minorHAnsi"/>
                <w:bCs/>
                <w:iCs/>
                <w:sz w:val="20"/>
                <w:szCs w:val="20"/>
              </w:rPr>
              <w:t>demande</w:t>
            </w:r>
            <w:proofErr w:type="spellEnd"/>
            <w:r w:rsidRPr="001951B7">
              <w:rPr>
                <w:rFonts w:eastAsia="Times New Roman" w:cstheme="minorHAnsi"/>
                <w:bCs/>
                <w:iCs/>
                <w:sz w:val="20"/>
                <w:szCs w:val="20"/>
              </w:rPr>
              <w:t xml:space="preserve">. </w:t>
            </w:r>
          </w:p>
        </w:tc>
        <w:tc>
          <w:tcPr>
            <w:tcW w:w="2160" w:type="dxa"/>
          </w:tcPr>
          <w:p w14:paraId="5857C3B0" w14:textId="33474896" w:rsidR="00AA19C1" w:rsidRPr="00302478" w:rsidRDefault="5D736B6A" w:rsidP="24389DCE">
            <w:pPr>
              <w:keepLines/>
              <w:widowControl w:val="0"/>
              <w:rPr>
                <w:sz w:val="20"/>
                <w:szCs w:val="20"/>
              </w:rPr>
            </w:pPr>
            <w:r w:rsidRPr="24389DCE">
              <w:rPr>
                <w:sz w:val="20"/>
                <w:szCs w:val="20"/>
              </w:rPr>
              <w:t>UEP</w:t>
            </w:r>
          </w:p>
        </w:tc>
      </w:tr>
      <w:tr w:rsidR="007757EF" w:rsidRPr="00302478" w14:paraId="519A6939" w14:textId="77777777" w:rsidTr="24389DCE">
        <w:trPr>
          <w:trHeight w:val="20"/>
        </w:trPr>
        <w:tc>
          <w:tcPr>
            <w:tcW w:w="625" w:type="dxa"/>
          </w:tcPr>
          <w:p w14:paraId="5042C27D" w14:textId="5C30B1E0" w:rsidR="007757EF" w:rsidRPr="00302478" w:rsidRDefault="007757EF" w:rsidP="00C119D3">
            <w:pPr>
              <w:keepLines/>
              <w:widowControl w:val="0"/>
              <w:jc w:val="center"/>
              <w:rPr>
                <w:rFonts w:cstheme="minorHAnsi"/>
                <w:sz w:val="20"/>
                <w:szCs w:val="20"/>
              </w:rPr>
            </w:pPr>
            <w:r w:rsidRPr="00302478">
              <w:rPr>
                <w:rFonts w:cstheme="minorHAnsi"/>
                <w:sz w:val="20"/>
                <w:szCs w:val="20"/>
              </w:rPr>
              <w:t>1.3</w:t>
            </w:r>
          </w:p>
        </w:tc>
        <w:tc>
          <w:tcPr>
            <w:tcW w:w="8370" w:type="dxa"/>
          </w:tcPr>
          <w:p w14:paraId="3209D3A5" w14:textId="261A0021" w:rsidR="007757EF" w:rsidRPr="00965504" w:rsidRDefault="007757EF" w:rsidP="00724F4B">
            <w:pPr>
              <w:keepLines/>
              <w:widowControl w:val="0"/>
              <w:jc w:val="both"/>
              <w:rPr>
                <w:rFonts w:cstheme="minorHAnsi"/>
                <w:b/>
                <w:color w:val="4472C4" w:themeColor="accent1"/>
                <w:sz w:val="20"/>
                <w:szCs w:val="20"/>
                <w:lang w:val="fr-FR"/>
              </w:rPr>
            </w:pPr>
            <w:r w:rsidRPr="00965504">
              <w:rPr>
                <w:rFonts w:cstheme="minorHAnsi"/>
                <w:b/>
                <w:color w:val="4472C4" w:themeColor="accent1"/>
                <w:sz w:val="20"/>
                <w:szCs w:val="20"/>
                <w:lang w:val="fr-FR"/>
              </w:rPr>
              <w:t xml:space="preserve">APPUI TECHNIQUE </w:t>
            </w:r>
          </w:p>
          <w:p w14:paraId="3E093F20" w14:textId="77777777" w:rsidR="007757EF" w:rsidRPr="00965504" w:rsidRDefault="007757EF" w:rsidP="00C119D3">
            <w:pPr>
              <w:keepLines/>
              <w:widowControl w:val="0"/>
              <w:jc w:val="both"/>
              <w:rPr>
                <w:sz w:val="20"/>
                <w:szCs w:val="20"/>
                <w:lang w:val="fr-FR"/>
              </w:rPr>
            </w:pPr>
          </w:p>
          <w:p w14:paraId="03C794D5" w14:textId="7AA7D614" w:rsidR="007757EF" w:rsidRPr="00965504" w:rsidRDefault="007757EF" w:rsidP="00C119D3">
            <w:pPr>
              <w:pStyle w:val="Commentaire"/>
              <w:rPr>
                <w:rFonts w:cstheme="minorHAnsi"/>
                <w:lang w:val="fr-FR"/>
              </w:rPr>
            </w:pPr>
            <w:r w:rsidRPr="00965504">
              <w:rPr>
                <w:lang w:val="fr-FR"/>
              </w:rPr>
              <w:t xml:space="preserve">Réaliser les consultations, études (y compris les études de faisabilité, le cas échéant), le renforcement des capacités, la formation et toute autre activité d'assistance technique conformément à des termes de référence jugés acceptables par l'Association et conformes aux NES. </w:t>
            </w:r>
            <w:r w:rsidRPr="00965504">
              <w:rPr>
                <w:rFonts w:cstheme="minorHAnsi"/>
                <w:lang w:val="fr-FR"/>
              </w:rPr>
              <w:t>Par la suite, préparer et finaliser les résultats de ces activités conformément aux termes de référence.</w:t>
            </w:r>
          </w:p>
          <w:p w14:paraId="1AA55991" w14:textId="77777777" w:rsidR="007757EF" w:rsidRPr="00965504" w:rsidRDefault="007757EF" w:rsidP="00C119D3">
            <w:pPr>
              <w:keepLines/>
              <w:widowControl w:val="0"/>
              <w:rPr>
                <w:sz w:val="20"/>
                <w:szCs w:val="20"/>
                <w:lang w:val="fr-FR"/>
              </w:rPr>
            </w:pPr>
          </w:p>
          <w:p w14:paraId="5469CD44" w14:textId="26CBE961" w:rsidR="007757EF" w:rsidRPr="00965504" w:rsidRDefault="007757EF" w:rsidP="00C119D3">
            <w:pPr>
              <w:keepLines/>
              <w:widowControl w:val="0"/>
              <w:rPr>
                <w:sz w:val="20"/>
                <w:szCs w:val="20"/>
                <w:lang w:val="fr-FR"/>
              </w:rPr>
            </w:pPr>
            <w:r w:rsidRPr="00965504" w:rsidDel="000070AA">
              <w:rPr>
                <w:b/>
                <w:bCs/>
                <w:color w:val="FF0000"/>
                <w:sz w:val="20"/>
                <w:szCs w:val="20"/>
                <w:lang w:val="fr-FR"/>
              </w:rPr>
              <w:t xml:space="preserve"> </w:t>
            </w:r>
          </w:p>
        </w:tc>
        <w:tc>
          <w:tcPr>
            <w:tcW w:w="3150" w:type="dxa"/>
          </w:tcPr>
          <w:p w14:paraId="79F48F61" w14:textId="77777777" w:rsidR="007757EF" w:rsidRPr="00965504" w:rsidRDefault="007757EF" w:rsidP="00C119D3">
            <w:pPr>
              <w:keepLines/>
              <w:widowControl w:val="0"/>
              <w:rPr>
                <w:rFonts w:eastAsia="Calibri" w:cstheme="minorHAnsi"/>
                <w:sz w:val="20"/>
                <w:szCs w:val="20"/>
                <w:lang w:val="fr-FR"/>
              </w:rPr>
            </w:pPr>
            <w:r w:rsidRPr="00965504">
              <w:rPr>
                <w:rFonts w:eastAsia="Calibri" w:cstheme="minorHAnsi"/>
                <w:sz w:val="20"/>
                <w:szCs w:val="20"/>
                <w:lang w:val="fr-FR"/>
              </w:rPr>
              <w:t xml:space="preserve">Tout au long de la mise en œuvre du Projet.  </w:t>
            </w:r>
          </w:p>
          <w:p w14:paraId="362D68BC" w14:textId="77777777" w:rsidR="007757EF" w:rsidRPr="00965504" w:rsidRDefault="007757EF" w:rsidP="00C119D3">
            <w:pPr>
              <w:keepLines/>
              <w:widowControl w:val="0"/>
              <w:rPr>
                <w:rFonts w:eastAsia="Calibri" w:cstheme="minorHAnsi"/>
                <w:sz w:val="20"/>
                <w:szCs w:val="20"/>
                <w:lang w:val="fr-FR"/>
              </w:rPr>
            </w:pPr>
          </w:p>
          <w:p w14:paraId="0717CEBD" w14:textId="77777777" w:rsidR="007757EF" w:rsidRPr="00965504" w:rsidRDefault="007757EF" w:rsidP="00C119D3">
            <w:pPr>
              <w:keepLines/>
              <w:widowControl w:val="0"/>
              <w:rPr>
                <w:rFonts w:eastAsia="Times New Roman" w:cstheme="minorHAnsi"/>
                <w:bCs/>
                <w:sz w:val="20"/>
                <w:szCs w:val="20"/>
                <w:lang w:val="fr-FR"/>
              </w:rPr>
            </w:pPr>
          </w:p>
        </w:tc>
        <w:tc>
          <w:tcPr>
            <w:tcW w:w="2160" w:type="dxa"/>
          </w:tcPr>
          <w:p w14:paraId="3762E55A" w14:textId="77777777" w:rsidR="007757EF" w:rsidRPr="00965504" w:rsidRDefault="007757EF" w:rsidP="00C119D3">
            <w:pPr>
              <w:keepLines/>
              <w:widowControl w:val="0"/>
              <w:rPr>
                <w:rFonts w:cstheme="minorHAnsi"/>
                <w:sz w:val="20"/>
                <w:szCs w:val="20"/>
                <w:lang w:val="fr-FR"/>
              </w:rPr>
            </w:pPr>
          </w:p>
          <w:p w14:paraId="68058C7A" w14:textId="0BA64F2C" w:rsidR="007757EF" w:rsidRPr="00302478" w:rsidRDefault="008D3297" w:rsidP="00C119D3">
            <w:pPr>
              <w:keepLines/>
              <w:widowControl w:val="0"/>
              <w:rPr>
                <w:rFonts w:cstheme="minorHAnsi"/>
                <w:sz w:val="20"/>
                <w:szCs w:val="20"/>
              </w:rPr>
            </w:pPr>
            <w:r>
              <w:rPr>
                <w:rFonts w:cstheme="minorHAnsi"/>
                <w:sz w:val="20"/>
                <w:szCs w:val="20"/>
              </w:rPr>
              <w:t>UEP</w:t>
            </w:r>
          </w:p>
          <w:p w14:paraId="37EB1BE8" w14:textId="77777777" w:rsidR="007757EF" w:rsidRPr="00302478" w:rsidRDefault="007757EF" w:rsidP="00C119D3">
            <w:pPr>
              <w:keepLines/>
              <w:widowControl w:val="0"/>
              <w:rPr>
                <w:rFonts w:cstheme="minorHAnsi"/>
                <w:sz w:val="20"/>
                <w:szCs w:val="20"/>
              </w:rPr>
            </w:pPr>
          </w:p>
        </w:tc>
      </w:tr>
      <w:tr w:rsidR="007757EF" w:rsidRPr="00302478" w14:paraId="289D5239" w14:textId="77777777" w:rsidTr="24389DCE">
        <w:trPr>
          <w:trHeight w:val="20"/>
        </w:trPr>
        <w:tc>
          <w:tcPr>
            <w:tcW w:w="625" w:type="dxa"/>
          </w:tcPr>
          <w:p w14:paraId="2BC396A9" w14:textId="02299C0C" w:rsidR="007757EF" w:rsidRPr="00302478" w:rsidRDefault="007757EF" w:rsidP="00C119D3">
            <w:pPr>
              <w:keepLines/>
              <w:widowControl w:val="0"/>
              <w:jc w:val="center"/>
              <w:rPr>
                <w:rFonts w:cstheme="minorHAnsi"/>
                <w:sz w:val="20"/>
                <w:szCs w:val="20"/>
              </w:rPr>
            </w:pPr>
            <w:r w:rsidRPr="00302478">
              <w:rPr>
                <w:rFonts w:cstheme="minorHAnsi"/>
                <w:sz w:val="20"/>
                <w:szCs w:val="20"/>
              </w:rPr>
              <w:t>1.4</w:t>
            </w:r>
          </w:p>
        </w:tc>
        <w:tc>
          <w:tcPr>
            <w:tcW w:w="8370" w:type="dxa"/>
          </w:tcPr>
          <w:p w14:paraId="09779AE7" w14:textId="67A2261C" w:rsidR="007757EF" w:rsidRPr="00965504" w:rsidRDefault="007757EF" w:rsidP="00C119D3">
            <w:pPr>
              <w:keepLines/>
              <w:widowControl w:val="0"/>
              <w:jc w:val="both"/>
              <w:rPr>
                <w:rFonts w:cstheme="minorHAnsi"/>
                <w:b/>
                <w:color w:val="4472C4" w:themeColor="accent1"/>
                <w:sz w:val="20"/>
                <w:szCs w:val="20"/>
                <w:lang w:val="fr-FR"/>
              </w:rPr>
            </w:pPr>
            <w:r w:rsidRPr="00965504">
              <w:rPr>
                <w:rFonts w:cstheme="minorHAnsi"/>
                <w:b/>
                <w:color w:val="4472C4" w:themeColor="accent1"/>
                <w:sz w:val="20"/>
                <w:szCs w:val="20"/>
                <w:lang w:val="fr-FR"/>
              </w:rPr>
              <w:t>FINANCEMENT DES INTERVENTIONS D'URGENCE CONDITIONNELLES</w:t>
            </w:r>
          </w:p>
          <w:p w14:paraId="4C7E4AA9" w14:textId="2FE7A46F" w:rsidR="007757EF" w:rsidRPr="00965504" w:rsidRDefault="007757EF" w:rsidP="00C119D3">
            <w:pPr>
              <w:autoSpaceDE w:val="0"/>
              <w:autoSpaceDN w:val="0"/>
              <w:adjustRightInd w:val="0"/>
              <w:rPr>
                <w:rFonts w:eastAsia="Times New Roman" w:cstheme="minorHAnsi"/>
                <w:bCs/>
                <w:color w:val="4472C4" w:themeColor="accent1"/>
                <w:sz w:val="20"/>
                <w:szCs w:val="20"/>
                <w:lang w:val="fr-FR"/>
              </w:rPr>
            </w:pPr>
          </w:p>
          <w:p w14:paraId="24031ED2" w14:textId="77777777" w:rsidR="007757EF" w:rsidRPr="00965504" w:rsidRDefault="007757EF" w:rsidP="00C119D3">
            <w:pPr>
              <w:keepLines/>
              <w:widowControl w:val="0"/>
              <w:jc w:val="both"/>
              <w:rPr>
                <w:rFonts w:cstheme="minorHAnsi"/>
                <w:b/>
                <w:color w:val="4472C4" w:themeColor="accent1"/>
                <w:sz w:val="20"/>
                <w:szCs w:val="20"/>
                <w:lang w:val="fr-FR"/>
              </w:rPr>
            </w:pPr>
          </w:p>
          <w:p w14:paraId="4609B64C" w14:textId="77777777" w:rsidR="00CA784B" w:rsidRPr="00965504" w:rsidRDefault="00CA784B" w:rsidP="00CA784B">
            <w:pPr>
              <w:pStyle w:val="Commentaire"/>
              <w:rPr>
                <w:lang w:val="fr-FR"/>
              </w:rPr>
            </w:pPr>
            <w:r w:rsidRPr="00965504">
              <w:rPr>
                <w:rFonts w:ascii="Cambria" w:hAnsi="Cambria"/>
                <w:lang w:val="fr-FR"/>
              </w:rPr>
              <w:t xml:space="preserve">1. </w:t>
            </w:r>
            <w:r w:rsidRPr="00965504">
              <w:rPr>
                <w:lang w:val="fr-FR"/>
              </w:rPr>
              <w:t xml:space="preserve">Mettre en œuvre le manuel de la CERC du projet parent qui comprend une description de l'évaluation environnementale et sociale et des modalités de gestion de la composante CERC, conformément aux NES,  </w:t>
            </w:r>
          </w:p>
          <w:p w14:paraId="7DA367F5" w14:textId="77777777" w:rsidR="00CA784B" w:rsidRPr="00965504" w:rsidRDefault="00CA784B" w:rsidP="00CA784B">
            <w:pPr>
              <w:pStyle w:val="Commentaire"/>
              <w:rPr>
                <w:lang w:val="fr-FR"/>
              </w:rPr>
            </w:pPr>
          </w:p>
          <w:p w14:paraId="00D826DB" w14:textId="77777777" w:rsidR="00CA784B" w:rsidRPr="00965504" w:rsidRDefault="00CA784B" w:rsidP="00CA784B">
            <w:pPr>
              <w:pStyle w:val="Commentaire"/>
              <w:rPr>
                <w:lang w:val="fr-FR"/>
              </w:rPr>
            </w:pPr>
            <w:r w:rsidRPr="00965504">
              <w:rPr>
                <w:lang w:val="fr-FR"/>
              </w:rPr>
              <w:t>2. Adopter tous les instruments environnementaux et sociaux qui peuvent être nécessaires pour les activités au titre de la composante CERC du Projet, conformément au Manuel IUC et aux NES, puis mettre en œuvre les mesures et actions requises au titre desdits instruments environnementaux et sociaux, dans les délais spécifiés dans lesdits instruments environnementaux et sociaux.</w:t>
            </w:r>
          </w:p>
          <w:p w14:paraId="7A9891F2" w14:textId="095CBEA0" w:rsidR="007757EF" w:rsidRPr="00965504" w:rsidRDefault="007757EF" w:rsidP="00C119D3">
            <w:pPr>
              <w:rPr>
                <w:rFonts w:eastAsia="Calibri"/>
                <w:sz w:val="20"/>
                <w:szCs w:val="20"/>
                <w:lang w:val="fr-FR"/>
              </w:rPr>
            </w:pPr>
            <w:r w:rsidRPr="00965504">
              <w:rPr>
                <w:sz w:val="20"/>
                <w:szCs w:val="20"/>
                <w:lang w:val="fr-FR"/>
              </w:rPr>
              <w:t xml:space="preserve"> </w:t>
            </w:r>
          </w:p>
          <w:p w14:paraId="4A23DF6F" w14:textId="77777777" w:rsidR="007757EF" w:rsidRPr="00965504" w:rsidRDefault="007757EF" w:rsidP="00C119D3">
            <w:pPr>
              <w:keepLines/>
              <w:widowControl w:val="0"/>
              <w:rPr>
                <w:rFonts w:cstheme="minorHAnsi"/>
                <w:b/>
                <w:color w:val="4472C4" w:themeColor="accent1"/>
                <w:sz w:val="20"/>
                <w:szCs w:val="20"/>
                <w:lang w:val="fr-FR"/>
              </w:rPr>
            </w:pPr>
          </w:p>
          <w:p w14:paraId="5D3F87B4" w14:textId="7DE3E651" w:rsidR="007757EF" w:rsidRPr="00965504" w:rsidRDefault="007757EF" w:rsidP="00C119D3">
            <w:pPr>
              <w:keepLines/>
              <w:widowControl w:val="0"/>
              <w:rPr>
                <w:rFonts w:cstheme="minorHAnsi"/>
                <w:b/>
                <w:color w:val="5B9BD5" w:themeColor="accent5"/>
                <w:sz w:val="20"/>
                <w:szCs w:val="20"/>
                <w:lang w:val="fr-FR"/>
              </w:rPr>
            </w:pPr>
            <w:r w:rsidRPr="00965504">
              <w:rPr>
                <w:rFonts w:cstheme="minorHAnsi"/>
                <w:sz w:val="20"/>
                <w:szCs w:val="20"/>
                <w:lang w:val="fr-FR"/>
              </w:rPr>
              <w:t xml:space="preserve"> </w:t>
            </w:r>
          </w:p>
        </w:tc>
        <w:tc>
          <w:tcPr>
            <w:tcW w:w="3150" w:type="dxa"/>
          </w:tcPr>
          <w:p w14:paraId="090E3E27" w14:textId="77777777" w:rsidR="0063664E" w:rsidRPr="00965504" w:rsidRDefault="0063664E" w:rsidP="0063664E">
            <w:pPr>
              <w:rPr>
                <w:sz w:val="20"/>
                <w:szCs w:val="20"/>
                <w:lang w:val="fr-FR"/>
              </w:rPr>
            </w:pPr>
          </w:p>
          <w:p w14:paraId="7C36222D" w14:textId="77777777" w:rsidR="0063664E" w:rsidRPr="00965504" w:rsidRDefault="0063664E" w:rsidP="0063664E">
            <w:pPr>
              <w:rPr>
                <w:sz w:val="20"/>
                <w:szCs w:val="20"/>
                <w:lang w:val="fr-FR"/>
              </w:rPr>
            </w:pPr>
          </w:p>
          <w:p w14:paraId="3C1F5F55" w14:textId="77777777" w:rsidR="0063664E" w:rsidRPr="00965504" w:rsidRDefault="0063664E" w:rsidP="0063664E">
            <w:pPr>
              <w:rPr>
                <w:sz w:val="20"/>
                <w:szCs w:val="20"/>
                <w:lang w:val="fr-FR"/>
              </w:rPr>
            </w:pPr>
          </w:p>
          <w:p w14:paraId="7DFEE2BD" w14:textId="43CA1F4B" w:rsidR="0063664E" w:rsidRPr="00965504" w:rsidRDefault="0063664E" w:rsidP="0063664E">
            <w:pPr>
              <w:rPr>
                <w:sz w:val="20"/>
                <w:szCs w:val="20"/>
                <w:lang w:val="fr-FR"/>
              </w:rPr>
            </w:pPr>
            <w:r w:rsidRPr="00965504">
              <w:rPr>
                <w:sz w:val="20"/>
                <w:szCs w:val="20"/>
                <w:lang w:val="fr-FR"/>
              </w:rPr>
              <w:t xml:space="preserve">1. </w:t>
            </w:r>
            <w:r w:rsidRPr="00965504">
              <w:rPr>
                <w:rFonts w:eastAsia="Calibri" w:cstheme="minorHAnsi"/>
                <w:sz w:val="20"/>
                <w:szCs w:val="20"/>
                <w:lang w:val="fr-FR"/>
              </w:rPr>
              <w:t>Tout au long de l'exécution du Projet</w:t>
            </w:r>
            <w:r w:rsidRPr="00965504">
              <w:rPr>
                <w:sz w:val="20"/>
                <w:szCs w:val="20"/>
                <w:lang w:val="fr-FR"/>
              </w:rPr>
              <w:t>.</w:t>
            </w:r>
          </w:p>
          <w:p w14:paraId="364D7302" w14:textId="77777777" w:rsidR="0063664E" w:rsidRPr="00965504" w:rsidRDefault="0063664E" w:rsidP="0063664E">
            <w:pPr>
              <w:keepLines/>
              <w:widowControl w:val="0"/>
              <w:rPr>
                <w:rFonts w:ascii="Calibri" w:eastAsia="Calibri" w:hAnsi="Calibri" w:cs="Calibri"/>
                <w:sz w:val="20"/>
                <w:szCs w:val="20"/>
                <w:lang w:val="fr-FR"/>
              </w:rPr>
            </w:pPr>
            <w:r w:rsidRPr="00965504">
              <w:rPr>
                <w:rFonts w:ascii="Calibri" w:eastAsia="Calibri" w:hAnsi="Calibri" w:cs="Calibri"/>
                <w:sz w:val="20"/>
                <w:szCs w:val="20"/>
                <w:lang w:val="fr-FR"/>
              </w:rPr>
              <w:t xml:space="preserve"> </w:t>
            </w:r>
          </w:p>
          <w:p w14:paraId="00E698A4" w14:textId="77777777" w:rsidR="0063664E" w:rsidRPr="00965504" w:rsidRDefault="0063664E" w:rsidP="0063664E">
            <w:pPr>
              <w:keepLines/>
              <w:widowControl w:val="0"/>
              <w:rPr>
                <w:rFonts w:ascii="Calibri" w:eastAsia="Calibri" w:hAnsi="Calibri" w:cs="Calibri"/>
                <w:sz w:val="20"/>
                <w:szCs w:val="20"/>
                <w:lang w:val="fr-FR"/>
              </w:rPr>
            </w:pPr>
          </w:p>
          <w:p w14:paraId="035D3E8A" w14:textId="5441E16D" w:rsidR="007757EF" w:rsidRPr="00965504" w:rsidRDefault="0063664E" w:rsidP="0063664E">
            <w:pPr>
              <w:keepLines/>
              <w:widowControl w:val="0"/>
              <w:rPr>
                <w:rFonts w:eastAsia="Times New Roman"/>
                <w:sz w:val="20"/>
                <w:szCs w:val="20"/>
                <w:lang w:val="fr-FR"/>
              </w:rPr>
            </w:pPr>
            <w:r w:rsidRPr="00965504">
              <w:rPr>
                <w:rFonts w:ascii="Calibri" w:eastAsia="Calibri" w:hAnsi="Calibri" w:cs="Calibri"/>
                <w:sz w:val="20"/>
                <w:szCs w:val="20"/>
                <w:lang w:val="fr-FR"/>
              </w:rPr>
              <w:t>2. Conformément aux calendriers spécifiés dans le Manuel de la CERC</w:t>
            </w:r>
          </w:p>
        </w:tc>
        <w:tc>
          <w:tcPr>
            <w:tcW w:w="2160" w:type="dxa"/>
          </w:tcPr>
          <w:p w14:paraId="2B34EE0E" w14:textId="69D936AD" w:rsidR="007757EF" w:rsidRPr="00302478" w:rsidRDefault="008D3297" w:rsidP="00C119D3">
            <w:pPr>
              <w:keepLines/>
              <w:widowControl w:val="0"/>
              <w:rPr>
                <w:rFonts w:cstheme="minorHAnsi"/>
                <w:sz w:val="20"/>
                <w:szCs w:val="20"/>
              </w:rPr>
            </w:pPr>
            <w:r>
              <w:rPr>
                <w:rFonts w:cstheme="minorHAnsi"/>
                <w:sz w:val="20"/>
                <w:szCs w:val="20"/>
              </w:rPr>
              <w:t>UEP</w:t>
            </w:r>
          </w:p>
        </w:tc>
      </w:tr>
      <w:tr w:rsidR="007757EF" w:rsidRPr="00965504" w14:paraId="353D51ED" w14:textId="77777777" w:rsidTr="24389DCE">
        <w:trPr>
          <w:cantSplit/>
          <w:trHeight w:val="233"/>
        </w:trPr>
        <w:tc>
          <w:tcPr>
            <w:tcW w:w="14305" w:type="dxa"/>
            <w:gridSpan w:val="4"/>
            <w:shd w:val="clear" w:color="auto" w:fill="F4B083" w:themeFill="accent2" w:themeFillTint="99"/>
          </w:tcPr>
          <w:p w14:paraId="6169DC82" w14:textId="77777777" w:rsidR="007757EF" w:rsidRPr="00965504" w:rsidRDefault="007757EF" w:rsidP="00C119D3">
            <w:pPr>
              <w:keepLines/>
              <w:widowControl w:val="0"/>
              <w:rPr>
                <w:rFonts w:cstheme="minorHAnsi"/>
                <w:sz w:val="20"/>
                <w:szCs w:val="20"/>
                <w:lang w:val="fr-FR"/>
              </w:rPr>
            </w:pPr>
            <w:r w:rsidRPr="00965504">
              <w:rPr>
                <w:rFonts w:cstheme="minorHAnsi"/>
                <w:b/>
                <w:sz w:val="20"/>
                <w:szCs w:val="20"/>
                <w:lang w:val="fr-FR"/>
              </w:rPr>
              <w:t xml:space="preserve">NES 2 : EMPLOI ET CONDITIONS DE TRAVAIL  </w:t>
            </w:r>
          </w:p>
        </w:tc>
      </w:tr>
      <w:tr w:rsidR="007757EF" w:rsidRPr="00302478" w14:paraId="2676CFF1" w14:textId="77777777" w:rsidTr="24389DCE">
        <w:trPr>
          <w:trHeight w:val="20"/>
        </w:trPr>
        <w:tc>
          <w:tcPr>
            <w:tcW w:w="625" w:type="dxa"/>
          </w:tcPr>
          <w:p w14:paraId="0C7CBDC1"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2.1</w:t>
            </w:r>
          </w:p>
        </w:tc>
        <w:tc>
          <w:tcPr>
            <w:tcW w:w="8370" w:type="dxa"/>
          </w:tcPr>
          <w:p w14:paraId="2888419F" w14:textId="77777777" w:rsidR="007757EF" w:rsidRPr="00965504" w:rsidRDefault="007757EF" w:rsidP="00C119D3">
            <w:pPr>
              <w:keepLines/>
              <w:widowControl w:val="0"/>
              <w:rPr>
                <w:rFonts w:cstheme="minorHAnsi"/>
                <w:b/>
                <w:color w:val="4472C4" w:themeColor="accent1"/>
                <w:sz w:val="20"/>
                <w:szCs w:val="20"/>
                <w:lang w:val="fr-FR"/>
              </w:rPr>
            </w:pPr>
            <w:r w:rsidRPr="00965504">
              <w:rPr>
                <w:rFonts w:cstheme="minorHAnsi"/>
                <w:b/>
                <w:color w:val="4472C4" w:themeColor="accent1"/>
                <w:sz w:val="20"/>
                <w:szCs w:val="20"/>
                <w:lang w:val="fr-FR"/>
              </w:rPr>
              <w:t>PROCÉDURES DE GESTION DE LA MAIN‑D’ŒUVRE</w:t>
            </w:r>
          </w:p>
          <w:p w14:paraId="52818E9A" w14:textId="2C2A410D" w:rsidR="007757EF" w:rsidRPr="00965504" w:rsidRDefault="007757EF" w:rsidP="00C119D3">
            <w:pPr>
              <w:keepLines/>
              <w:widowControl w:val="0"/>
              <w:rPr>
                <w:rFonts w:cstheme="minorHAnsi"/>
                <w:sz w:val="20"/>
                <w:szCs w:val="20"/>
                <w:lang w:val="fr-FR"/>
              </w:rPr>
            </w:pPr>
          </w:p>
          <w:p w14:paraId="4F487BB1" w14:textId="6346EC73" w:rsidR="007757EF" w:rsidRPr="00965504" w:rsidRDefault="00C7674E" w:rsidP="00C119D3">
            <w:pPr>
              <w:keepLines/>
              <w:widowControl w:val="0"/>
              <w:rPr>
                <w:sz w:val="20"/>
                <w:szCs w:val="20"/>
                <w:lang w:val="fr-FR"/>
              </w:rPr>
            </w:pPr>
            <w:r w:rsidRPr="00965504">
              <w:rPr>
                <w:sz w:val="20"/>
                <w:szCs w:val="20"/>
                <w:lang w:val="fr-FR"/>
              </w:rPr>
              <w:t xml:space="preserve">Mettre en œuvre les procédures de gestion de la main-d'œuvre pour le projet </w:t>
            </w:r>
            <w:r w:rsidR="004853A9">
              <w:rPr>
                <w:sz w:val="20"/>
                <w:szCs w:val="20"/>
                <w:lang w:val="fr-FR"/>
              </w:rPr>
              <w:t>initial</w:t>
            </w:r>
            <w:r w:rsidRPr="00965504">
              <w:rPr>
                <w:sz w:val="20"/>
                <w:szCs w:val="20"/>
                <w:lang w:val="fr-FR"/>
              </w:rPr>
              <w:t xml:space="preserve">, publiées le 15 avril 2021 sur le site Web de la Banque mondiale. </w:t>
            </w:r>
          </w:p>
          <w:p w14:paraId="2ABE15A9" w14:textId="77777777" w:rsidR="007757EF" w:rsidRPr="00965504" w:rsidRDefault="007757EF" w:rsidP="00C119D3">
            <w:pPr>
              <w:keepLines/>
              <w:widowControl w:val="0"/>
              <w:rPr>
                <w:sz w:val="20"/>
                <w:szCs w:val="20"/>
                <w:lang w:val="fr-FR"/>
              </w:rPr>
            </w:pPr>
          </w:p>
          <w:p w14:paraId="5951BE7F" w14:textId="47BC7AE9" w:rsidR="007757EF" w:rsidRPr="00965504" w:rsidRDefault="007757EF" w:rsidP="00C119D3">
            <w:pPr>
              <w:keepLines/>
              <w:widowControl w:val="0"/>
              <w:rPr>
                <w:b/>
                <w:bCs/>
                <w:color w:val="4472C4" w:themeColor="accent1"/>
                <w:sz w:val="20"/>
                <w:szCs w:val="20"/>
                <w:lang w:val="fr-FR"/>
              </w:rPr>
            </w:pPr>
          </w:p>
        </w:tc>
        <w:tc>
          <w:tcPr>
            <w:tcW w:w="3150" w:type="dxa"/>
          </w:tcPr>
          <w:p w14:paraId="300600A1" w14:textId="73AF5FCE" w:rsidR="007757EF" w:rsidRPr="00965504" w:rsidRDefault="009232BB" w:rsidP="24389DCE">
            <w:pPr>
              <w:keepLines/>
              <w:widowControl w:val="0"/>
              <w:rPr>
                <w:sz w:val="20"/>
                <w:szCs w:val="20"/>
                <w:lang w:val="fr-FR"/>
              </w:rPr>
            </w:pPr>
            <w:r w:rsidRPr="00965504">
              <w:rPr>
                <w:rFonts w:eastAsia="Times New Roman"/>
                <w:sz w:val="20"/>
                <w:szCs w:val="20"/>
                <w:lang w:val="fr-FR"/>
              </w:rPr>
              <w:t>Mettre en œuvre</w:t>
            </w:r>
            <w:r w:rsidR="007757EF" w:rsidRPr="00965504">
              <w:rPr>
                <w:sz w:val="20"/>
                <w:szCs w:val="20"/>
                <w:lang w:val="fr-FR"/>
              </w:rPr>
              <w:t xml:space="preserve"> les procédures de gestion de la main-d'œuvre du projet initial tout au long de la mise en œuvre du projet.</w:t>
            </w:r>
          </w:p>
          <w:p w14:paraId="7152E8F1" w14:textId="77777777" w:rsidR="007757EF" w:rsidRPr="00965504" w:rsidRDefault="007757EF" w:rsidP="00C119D3">
            <w:pPr>
              <w:keepLines/>
              <w:widowControl w:val="0"/>
              <w:jc w:val="both"/>
              <w:rPr>
                <w:rFonts w:cstheme="minorHAnsi"/>
                <w:sz w:val="20"/>
                <w:szCs w:val="20"/>
                <w:lang w:val="fr-FR"/>
              </w:rPr>
            </w:pPr>
          </w:p>
          <w:p w14:paraId="14BF5832" w14:textId="77777777" w:rsidR="007757EF" w:rsidRPr="00965504" w:rsidRDefault="007757EF" w:rsidP="00C119D3">
            <w:pPr>
              <w:keepLines/>
              <w:widowControl w:val="0"/>
              <w:rPr>
                <w:rFonts w:eastAsia="Times New Roman"/>
                <w:sz w:val="20"/>
                <w:szCs w:val="20"/>
                <w:lang w:val="fr-FR"/>
              </w:rPr>
            </w:pPr>
          </w:p>
        </w:tc>
        <w:tc>
          <w:tcPr>
            <w:tcW w:w="2160" w:type="dxa"/>
          </w:tcPr>
          <w:p w14:paraId="0BA72659" w14:textId="02A7FBD1" w:rsidR="007757EF" w:rsidRPr="00302478" w:rsidRDefault="008D3297" w:rsidP="00C119D3">
            <w:pPr>
              <w:keepLines/>
              <w:widowControl w:val="0"/>
              <w:rPr>
                <w:rFonts w:cstheme="minorHAnsi"/>
                <w:sz w:val="20"/>
                <w:szCs w:val="20"/>
              </w:rPr>
            </w:pPr>
            <w:r>
              <w:rPr>
                <w:rFonts w:cstheme="minorHAnsi"/>
                <w:sz w:val="20"/>
                <w:szCs w:val="20"/>
              </w:rPr>
              <w:t>UEP</w:t>
            </w:r>
          </w:p>
        </w:tc>
      </w:tr>
      <w:tr w:rsidR="007757EF" w:rsidRPr="00302478" w14:paraId="57DC9F87" w14:textId="77777777" w:rsidTr="24389DCE">
        <w:trPr>
          <w:trHeight w:val="20"/>
        </w:trPr>
        <w:tc>
          <w:tcPr>
            <w:tcW w:w="625" w:type="dxa"/>
          </w:tcPr>
          <w:p w14:paraId="14CE51DA" w14:textId="523B1830" w:rsidR="007757EF" w:rsidRPr="00302478" w:rsidRDefault="007757EF" w:rsidP="00C119D3">
            <w:pPr>
              <w:keepLines/>
              <w:widowControl w:val="0"/>
              <w:jc w:val="center"/>
              <w:rPr>
                <w:rFonts w:cstheme="minorHAnsi"/>
                <w:sz w:val="20"/>
                <w:szCs w:val="20"/>
              </w:rPr>
            </w:pPr>
            <w:r w:rsidRPr="00302478">
              <w:rPr>
                <w:rFonts w:cstheme="minorHAnsi"/>
                <w:sz w:val="20"/>
                <w:szCs w:val="20"/>
              </w:rPr>
              <w:t>2.2</w:t>
            </w:r>
          </w:p>
        </w:tc>
        <w:tc>
          <w:tcPr>
            <w:tcW w:w="8370" w:type="dxa"/>
          </w:tcPr>
          <w:p w14:paraId="4CA85F6F" w14:textId="6AD2D2C4" w:rsidR="007757EF" w:rsidRPr="00965504" w:rsidRDefault="007757EF" w:rsidP="00030792">
            <w:pPr>
              <w:pStyle w:val="MainText"/>
              <w:keepLines/>
              <w:widowControl w:val="0"/>
              <w:spacing w:after="0" w:line="240" w:lineRule="auto"/>
              <w:jc w:val="both"/>
              <w:rPr>
                <w:rFonts w:asciiTheme="minorHAnsi" w:eastAsiaTheme="minorHAnsi" w:hAnsiTheme="minorHAnsi" w:cstheme="minorHAnsi"/>
                <w:b/>
                <w:color w:val="4472C4" w:themeColor="accent1"/>
                <w:szCs w:val="20"/>
                <w:lang w:val="fr-FR" w:eastAsia="en-US"/>
              </w:rPr>
            </w:pPr>
            <w:r w:rsidRPr="00965504">
              <w:rPr>
                <w:rFonts w:asciiTheme="minorHAnsi" w:eastAsiaTheme="minorHAnsi" w:hAnsiTheme="minorHAnsi" w:cstheme="minorHAnsi"/>
                <w:b/>
                <w:color w:val="4472C4" w:themeColor="accent1"/>
                <w:szCs w:val="20"/>
                <w:lang w:val="fr-FR" w:eastAsia="en-US"/>
              </w:rPr>
              <w:t xml:space="preserve">MÉCANISME DE GESTION DES PLAINTES POUR LES TRAVAILLEURS DU PROJET  </w:t>
            </w:r>
          </w:p>
          <w:p w14:paraId="7261F9EA" w14:textId="77777777" w:rsidR="007757EF" w:rsidRPr="00965504" w:rsidRDefault="007757EF" w:rsidP="00C119D3">
            <w:pPr>
              <w:pStyle w:val="MainText"/>
              <w:keepLines/>
              <w:widowControl w:val="0"/>
              <w:spacing w:after="0" w:line="240" w:lineRule="auto"/>
              <w:jc w:val="both"/>
              <w:rPr>
                <w:rFonts w:asciiTheme="minorHAnsi" w:hAnsiTheme="minorHAnsi" w:cstheme="minorHAnsi"/>
                <w:szCs w:val="20"/>
                <w:lang w:val="fr-FR"/>
              </w:rPr>
            </w:pPr>
          </w:p>
          <w:p w14:paraId="33BD88FC" w14:textId="5D825163" w:rsidR="007757EF" w:rsidRPr="00965504" w:rsidRDefault="00650B10" w:rsidP="00C119D3">
            <w:pPr>
              <w:rPr>
                <w:sz w:val="20"/>
                <w:szCs w:val="20"/>
                <w:lang w:val="fr-FR"/>
              </w:rPr>
            </w:pPr>
            <w:r w:rsidRPr="00965504">
              <w:rPr>
                <w:rFonts w:eastAsia="Times New Roman"/>
                <w:sz w:val="20"/>
                <w:szCs w:val="20"/>
                <w:lang w:val="fr-FR"/>
              </w:rPr>
              <w:t>Maintenir et exploiter</w:t>
            </w:r>
            <w:r w:rsidR="00A15EF9">
              <w:rPr>
                <w:rFonts w:eastAsia="Times New Roman"/>
                <w:sz w:val="20"/>
                <w:szCs w:val="20"/>
                <w:lang w:val="fr-FR"/>
              </w:rPr>
              <w:t xml:space="preserve"> </w:t>
            </w:r>
            <w:r w:rsidR="007757EF" w:rsidRPr="00965504">
              <w:rPr>
                <w:sz w:val="20"/>
                <w:szCs w:val="20"/>
                <w:lang w:val="fr-FR"/>
              </w:rPr>
              <w:t xml:space="preserve">le mécanisme de gestion des plaintes des travailleurs du Projet, tel que décrit dans les procédures de gestion de la main-d'œuvre et conformément à la NES n° 2.  </w:t>
            </w:r>
          </w:p>
          <w:p w14:paraId="093CF282" w14:textId="77777777" w:rsidR="007757EF" w:rsidRPr="00965504" w:rsidRDefault="007757EF" w:rsidP="00C119D3">
            <w:pPr>
              <w:rPr>
                <w:sz w:val="20"/>
                <w:szCs w:val="20"/>
                <w:lang w:val="fr-FR"/>
              </w:rPr>
            </w:pPr>
          </w:p>
          <w:p w14:paraId="0230193B" w14:textId="35A15CBC" w:rsidR="007757EF" w:rsidRPr="00965504" w:rsidRDefault="007757EF" w:rsidP="00C119D3">
            <w:pPr>
              <w:rPr>
                <w:lang w:val="fr-FR"/>
              </w:rPr>
            </w:pPr>
          </w:p>
        </w:tc>
        <w:tc>
          <w:tcPr>
            <w:tcW w:w="3150" w:type="dxa"/>
          </w:tcPr>
          <w:p w14:paraId="0A44A229" w14:textId="4C4CDF5E" w:rsidR="007757EF" w:rsidRPr="00965504" w:rsidRDefault="00CD7AF9" w:rsidP="24389DCE">
            <w:pPr>
              <w:keepLines/>
              <w:widowControl w:val="0"/>
              <w:rPr>
                <w:sz w:val="20"/>
                <w:szCs w:val="20"/>
                <w:lang w:val="fr-FR" w:eastAsia="en-GB"/>
              </w:rPr>
            </w:pPr>
            <w:r w:rsidRPr="00965504">
              <w:rPr>
                <w:rFonts w:eastAsia="Times New Roman"/>
                <w:sz w:val="20"/>
                <w:szCs w:val="20"/>
                <w:lang w:val="fr-FR"/>
              </w:rPr>
              <w:t>Tout au long de la mise en œuvre du Projet.</w:t>
            </w:r>
          </w:p>
        </w:tc>
        <w:tc>
          <w:tcPr>
            <w:tcW w:w="2160" w:type="dxa"/>
          </w:tcPr>
          <w:p w14:paraId="060DBB71" w14:textId="5223D888" w:rsidR="007757EF" w:rsidRPr="00302478" w:rsidRDefault="008D3297" w:rsidP="00C119D3">
            <w:pPr>
              <w:keepLines/>
              <w:widowControl w:val="0"/>
              <w:rPr>
                <w:rFonts w:cstheme="minorHAnsi"/>
                <w:sz w:val="20"/>
                <w:szCs w:val="20"/>
              </w:rPr>
            </w:pPr>
            <w:r>
              <w:rPr>
                <w:rFonts w:cstheme="minorHAnsi"/>
                <w:sz w:val="20"/>
                <w:szCs w:val="20"/>
              </w:rPr>
              <w:t>UEP</w:t>
            </w:r>
          </w:p>
        </w:tc>
      </w:tr>
      <w:tr w:rsidR="007757EF" w:rsidRPr="00965504" w14:paraId="5FD30732" w14:textId="77777777" w:rsidTr="24389DCE">
        <w:trPr>
          <w:trHeight w:val="20"/>
        </w:trPr>
        <w:tc>
          <w:tcPr>
            <w:tcW w:w="14305" w:type="dxa"/>
            <w:gridSpan w:val="4"/>
            <w:shd w:val="clear" w:color="auto" w:fill="F4B083" w:themeFill="accent2" w:themeFillTint="99"/>
          </w:tcPr>
          <w:p w14:paraId="45E0E58C" w14:textId="2E1B804B" w:rsidR="007757EF" w:rsidRPr="00965504" w:rsidRDefault="007757EF" w:rsidP="00C119D3">
            <w:pPr>
              <w:keepLines/>
              <w:widowControl w:val="0"/>
              <w:rPr>
                <w:rFonts w:cstheme="minorHAnsi"/>
                <w:sz w:val="20"/>
                <w:szCs w:val="20"/>
                <w:lang w:val="fr-FR"/>
              </w:rPr>
            </w:pPr>
            <w:r w:rsidRPr="00965504">
              <w:rPr>
                <w:rFonts w:cstheme="minorHAnsi"/>
                <w:b/>
                <w:sz w:val="20"/>
                <w:szCs w:val="20"/>
                <w:lang w:val="fr-FR"/>
              </w:rPr>
              <w:t xml:space="preserve">NES n° 3 : UTILISATION RATIONNELLE DES RESSOURCES ET PRÉVENTION ET GESTION DE LA POLLUTION </w:t>
            </w:r>
          </w:p>
        </w:tc>
      </w:tr>
      <w:tr w:rsidR="007757EF" w:rsidRPr="00302478" w14:paraId="33AE09D1" w14:textId="77777777" w:rsidTr="24389DCE">
        <w:trPr>
          <w:trHeight w:val="20"/>
        </w:trPr>
        <w:tc>
          <w:tcPr>
            <w:tcW w:w="625" w:type="dxa"/>
          </w:tcPr>
          <w:p w14:paraId="3DC7F31D" w14:textId="77777777" w:rsidR="007757EF" w:rsidRPr="00302478" w:rsidRDefault="007757EF" w:rsidP="00C119D3">
            <w:pPr>
              <w:keepLines/>
              <w:widowControl w:val="0"/>
              <w:jc w:val="center"/>
              <w:rPr>
                <w:rFonts w:cstheme="minorHAnsi"/>
                <w:sz w:val="20"/>
                <w:szCs w:val="20"/>
              </w:rPr>
            </w:pPr>
            <w:r w:rsidRPr="00302478">
              <w:rPr>
                <w:rFonts w:cstheme="minorHAnsi"/>
                <w:sz w:val="20"/>
                <w:szCs w:val="20"/>
              </w:rPr>
              <w:t>3.1</w:t>
            </w:r>
          </w:p>
        </w:tc>
        <w:tc>
          <w:tcPr>
            <w:tcW w:w="8370" w:type="dxa"/>
          </w:tcPr>
          <w:p w14:paraId="3AC6733B" w14:textId="77777777" w:rsidR="007757EF" w:rsidRPr="00965504" w:rsidRDefault="007757EF" w:rsidP="00C119D3">
            <w:pPr>
              <w:keepLines/>
              <w:widowControl w:val="0"/>
              <w:rPr>
                <w:rFonts w:cstheme="minorHAnsi"/>
                <w:b/>
                <w:color w:val="4472C4" w:themeColor="accent1"/>
                <w:sz w:val="20"/>
                <w:szCs w:val="20"/>
                <w:lang w:val="fr-FR"/>
              </w:rPr>
            </w:pPr>
            <w:r w:rsidRPr="00965504">
              <w:rPr>
                <w:rFonts w:cstheme="minorHAnsi"/>
                <w:b/>
                <w:color w:val="4472C4" w:themeColor="accent1"/>
                <w:sz w:val="20"/>
                <w:szCs w:val="20"/>
                <w:lang w:val="fr-FR"/>
              </w:rPr>
              <w:t>PLAN DE GESTION DES DÉCHETS</w:t>
            </w:r>
          </w:p>
          <w:p w14:paraId="6A0DAEF4" w14:textId="32E9DD62" w:rsidR="006A4AD5" w:rsidRPr="00965504" w:rsidRDefault="00541516" w:rsidP="00C119D3">
            <w:pPr>
              <w:keepLines/>
              <w:widowControl w:val="0"/>
              <w:rPr>
                <w:rFonts w:cstheme="minorHAnsi"/>
                <w:sz w:val="20"/>
                <w:szCs w:val="20"/>
                <w:lang w:val="fr-FR"/>
              </w:rPr>
            </w:pPr>
            <w:r w:rsidRPr="00965504">
              <w:rPr>
                <w:rFonts w:cstheme="minorHAnsi"/>
                <w:sz w:val="20"/>
                <w:szCs w:val="20"/>
                <w:lang w:val="fr-FR"/>
              </w:rPr>
              <w:t xml:space="preserve">Exiger des entrepreneurs, sous-traitants et fournisseurs qu'ils préparent et mettent en œuvre un Plan de gestion des déchets (PGES) de l'entrepreneur pour gérer les déchets dangereux et non dangereux, </w:t>
            </w:r>
            <w:r w:rsidR="00A15EF9" w:rsidRPr="00965504">
              <w:rPr>
                <w:sz w:val="20"/>
                <w:szCs w:val="20"/>
                <w:lang w:val="fr-FR"/>
              </w:rPr>
              <w:t>conformément aux</w:t>
            </w:r>
            <w:r w:rsidRPr="00965504">
              <w:rPr>
                <w:sz w:val="20"/>
                <w:szCs w:val="20"/>
                <w:lang w:val="fr-FR"/>
              </w:rPr>
              <w:t xml:space="preserve"> </w:t>
            </w:r>
            <w:r w:rsidRPr="00965504">
              <w:rPr>
                <w:rFonts w:cstheme="minorHAnsi"/>
                <w:sz w:val="20"/>
                <w:szCs w:val="20"/>
                <w:lang w:val="fr-FR"/>
              </w:rPr>
              <w:t xml:space="preserve">spécifications environnementales et sociales des documents d'appel d'offres.  </w:t>
            </w:r>
          </w:p>
          <w:p w14:paraId="45430317" w14:textId="77777777" w:rsidR="006A4AD5" w:rsidRPr="00965504" w:rsidRDefault="006A4AD5" w:rsidP="00C119D3">
            <w:pPr>
              <w:keepLines/>
              <w:widowControl w:val="0"/>
              <w:rPr>
                <w:rFonts w:cstheme="minorHAnsi"/>
                <w:sz w:val="20"/>
                <w:szCs w:val="20"/>
                <w:lang w:val="fr-FR"/>
              </w:rPr>
            </w:pPr>
          </w:p>
          <w:p w14:paraId="6A3F7426" w14:textId="065DA3A9" w:rsidR="00507CC6" w:rsidRPr="00965504" w:rsidRDefault="00507CC6" w:rsidP="00C119D3">
            <w:pPr>
              <w:keepLines/>
              <w:widowControl w:val="0"/>
              <w:rPr>
                <w:rFonts w:cstheme="minorHAnsi"/>
                <w:sz w:val="20"/>
                <w:szCs w:val="20"/>
                <w:lang w:val="fr-FR"/>
              </w:rPr>
            </w:pPr>
          </w:p>
        </w:tc>
        <w:tc>
          <w:tcPr>
            <w:tcW w:w="3150" w:type="dxa"/>
          </w:tcPr>
          <w:p w14:paraId="1F57CE37" w14:textId="509B32B1" w:rsidR="007757EF" w:rsidRPr="00965504" w:rsidRDefault="00541516" w:rsidP="00C119D3">
            <w:pPr>
              <w:keepLines/>
              <w:widowControl w:val="0"/>
              <w:rPr>
                <w:sz w:val="20"/>
                <w:szCs w:val="20"/>
                <w:lang w:val="fr-FR"/>
              </w:rPr>
            </w:pPr>
            <w:r w:rsidRPr="00965504">
              <w:rPr>
                <w:sz w:val="20"/>
                <w:szCs w:val="20"/>
                <w:lang w:val="fr-FR"/>
              </w:rPr>
              <w:t xml:space="preserve">Préparer le Plan de gestion des déchets dans le cadre du PGES de l'Entrepreneur </w:t>
            </w:r>
            <w:r w:rsidRPr="00965504">
              <w:rPr>
                <w:rFonts w:cstheme="minorHAnsi"/>
                <w:sz w:val="20"/>
                <w:szCs w:val="20"/>
                <w:lang w:val="fr-FR"/>
              </w:rPr>
              <w:t xml:space="preserve">avant le début des travaux, </w:t>
            </w:r>
            <w:r w:rsidRPr="00965504">
              <w:rPr>
                <w:sz w:val="20"/>
                <w:szCs w:val="20"/>
                <w:lang w:val="fr-FR"/>
              </w:rPr>
              <w:t>puis l'appliquer tout au long de la mise en œuvre du Projet.</w:t>
            </w:r>
          </w:p>
        </w:tc>
        <w:tc>
          <w:tcPr>
            <w:tcW w:w="2160" w:type="dxa"/>
          </w:tcPr>
          <w:p w14:paraId="068EE9DA" w14:textId="4D932710" w:rsidR="007757EF" w:rsidRPr="00302478" w:rsidRDefault="008D3297" w:rsidP="00C119D3">
            <w:pPr>
              <w:keepLines/>
              <w:widowControl w:val="0"/>
              <w:rPr>
                <w:rFonts w:cstheme="minorHAnsi"/>
                <w:sz w:val="20"/>
                <w:szCs w:val="20"/>
              </w:rPr>
            </w:pPr>
            <w:r>
              <w:rPr>
                <w:rFonts w:cstheme="minorHAnsi"/>
                <w:sz w:val="20"/>
                <w:szCs w:val="20"/>
              </w:rPr>
              <w:t>UEP</w:t>
            </w:r>
          </w:p>
        </w:tc>
      </w:tr>
      <w:tr w:rsidR="006A4AD5" w:rsidRPr="00302478" w14:paraId="7FD19093" w14:textId="77777777" w:rsidTr="24389DCE">
        <w:trPr>
          <w:trHeight w:val="20"/>
        </w:trPr>
        <w:tc>
          <w:tcPr>
            <w:tcW w:w="625" w:type="dxa"/>
          </w:tcPr>
          <w:p w14:paraId="36BB648D" w14:textId="77777777" w:rsidR="006A4AD5" w:rsidRPr="00302478" w:rsidRDefault="006A4AD5" w:rsidP="006A4AD5">
            <w:pPr>
              <w:keepLines/>
              <w:widowControl w:val="0"/>
              <w:jc w:val="center"/>
              <w:rPr>
                <w:rFonts w:cstheme="minorHAnsi"/>
                <w:sz w:val="20"/>
                <w:szCs w:val="20"/>
              </w:rPr>
            </w:pPr>
            <w:r w:rsidRPr="00302478">
              <w:rPr>
                <w:rFonts w:cstheme="minorHAnsi"/>
                <w:sz w:val="20"/>
                <w:szCs w:val="20"/>
              </w:rPr>
              <w:t>3.2</w:t>
            </w:r>
          </w:p>
        </w:tc>
        <w:tc>
          <w:tcPr>
            <w:tcW w:w="8370" w:type="dxa"/>
          </w:tcPr>
          <w:p w14:paraId="4E0D55F4" w14:textId="77777777" w:rsidR="006A4AD5" w:rsidRPr="00965504" w:rsidRDefault="006A4AD5" w:rsidP="006A4AD5">
            <w:pPr>
              <w:keepLines/>
              <w:widowControl w:val="0"/>
              <w:rPr>
                <w:rFonts w:cstheme="minorHAnsi"/>
                <w:b/>
                <w:color w:val="4472C4" w:themeColor="accent1"/>
                <w:sz w:val="20"/>
                <w:szCs w:val="20"/>
                <w:lang w:val="fr-FR"/>
              </w:rPr>
            </w:pPr>
            <w:r w:rsidRPr="00965504">
              <w:rPr>
                <w:rFonts w:cstheme="minorHAnsi"/>
                <w:b/>
                <w:color w:val="4472C4" w:themeColor="accent1"/>
                <w:sz w:val="20"/>
                <w:szCs w:val="20"/>
                <w:lang w:val="fr-FR"/>
              </w:rPr>
              <w:t>UTILISATION RATIONNELLE DES RESSOURCES ET PRÉVENTION ET GESTION DE LA POLLUTION</w:t>
            </w:r>
          </w:p>
          <w:p w14:paraId="24168A42" w14:textId="0E79ADA8" w:rsidR="006A4AD5" w:rsidRPr="00965504" w:rsidRDefault="006A4AD5" w:rsidP="006A4AD5">
            <w:pPr>
              <w:keepLines/>
              <w:widowControl w:val="0"/>
              <w:rPr>
                <w:sz w:val="20"/>
                <w:szCs w:val="20"/>
                <w:lang w:val="fr-FR"/>
              </w:rPr>
            </w:pPr>
            <w:r w:rsidRPr="00965504">
              <w:rPr>
                <w:sz w:val="20"/>
                <w:szCs w:val="20"/>
                <w:lang w:val="fr-FR"/>
              </w:rPr>
              <w:t>Intégrer l'utilisation rationnelle des ressources et les mesures de prévention et de gestion de la pollution dans les EIES/PGES à préparer au titre de l'action 1,1 ci-dessus.</w:t>
            </w:r>
          </w:p>
          <w:p w14:paraId="4819206C" w14:textId="77777777" w:rsidR="006A4AD5" w:rsidRPr="00965504" w:rsidRDefault="006A4AD5" w:rsidP="006A4AD5">
            <w:pPr>
              <w:keepLines/>
              <w:widowControl w:val="0"/>
              <w:rPr>
                <w:sz w:val="20"/>
                <w:szCs w:val="20"/>
                <w:lang w:val="fr-FR"/>
              </w:rPr>
            </w:pPr>
          </w:p>
          <w:p w14:paraId="70A75E95" w14:textId="5B709DAA" w:rsidR="006A4AD5" w:rsidRPr="00965504" w:rsidRDefault="006A4AD5" w:rsidP="006A4AD5">
            <w:pPr>
              <w:keepLines/>
              <w:widowControl w:val="0"/>
              <w:rPr>
                <w:sz w:val="20"/>
                <w:szCs w:val="20"/>
                <w:lang w:val="fr-FR"/>
              </w:rPr>
            </w:pPr>
          </w:p>
        </w:tc>
        <w:tc>
          <w:tcPr>
            <w:tcW w:w="3150" w:type="dxa"/>
          </w:tcPr>
          <w:p w14:paraId="5FE47E60" w14:textId="4A478453" w:rsidR="006A4AD5" w:rsidRPr="00965504" w:rsidDel="002D5209" w:rsidRDefault="006A4AD5" w:rsidP="006A4AD5">
            <w:pPr>
              <w:keepLines/>
              <w:widowControl w:val="0"/>
              <w:rPr>
                <w:rFonts w:cstheme="minorHAnsi"/>
                <w:sz w:val="20"/>
                <w:szCs w:val="20"/>
                <w:lang w:val="fr-FR"/>
              </w:rPr>
            </w:pPr>
            <w:r w:rsidRPr="00965504">
              <w:rPr>
                <w:rFonts w:cstheme="minorHAnsi"/>
                <w:sz w:val="20"/>
                <w:szCs w:val="20"/>
                <w:lang w:val="fr-FR"/>
              </w:rPr>
              <w:t>Même calendrier que pour la préparation et la mise en œuvre de l'EIES/PGES</w:t>
            </w:r>
          </w:p>
        </w:tc>
        <w:tc>
          <w:tcPr>
            <w:tcW w:w="2160" w:type="dxa"/>
          </w:tcPr>
          <w:p w14:paraId="5BD119A4" w14:textId="3603EDD8" w:rsidR="006A4AD5" w:rsidRPr="00302478" w:rsidRDefault="006A4AD5" w:rsidP="006A4AD5">
            <w:pPr>
              <w:keepLines/>
              <w:widowControl w:val="0"/>
              <w:rPr>
                <w:rFonts w:cstheme="minorHAnsi"/>
                <w:sz w:val="20"/>
                <w:szCs w:val="20"/>
              </w:rPr>
            </w:pPr>
            <w:r>
              <w:rPr>
                <w:rFonts w:cstheme="minorHAnsi"/>
                <w:sz w:val="20"/>
                <w:szCs w:val="20"/>
              </w:rPr>
              <w:t>UEP</w:t>
            </w:r>
          </w:p>
        </w:tc>
      </w:tr>
      <w:tr w:rsidR="006A4AD5" w:rsidRPr="00965504" w14:paraId="2D6E1F4C" w14:textId="77777777" w:rsidTr="24389DCE">
        <w:trPr>
          <w:trHeight w:val="20"/>
        </w:trPr>
        <w:tc>
          <w:tcPr>
            <w:tcW w:w="14305" w:type="dxa"/>
            <w:gridSpan w:val="4"/>
            <w:shd w:val="clear" w:color="auto" w:fill="F4B083" w:themeFill="accent2" w:themeFillTint="99"/>
          </w:tcPr>
          <w:p w14:paraId="25A45C1A" w14:textId="3C991587" w:rsidR="006A4AD5" w:rsidRPr="00965504" w:rsidRDefault="006A4AD5" w:rsidP="006A4AD5">
            <w:pPr>
              <w:keepLines/>
              <w:widowControl w:val="0"/>
              <w:rPr>
                <w:rFonts w:cstheme="minorHAnsi"/>
                <w:sz w:val="20"/>
                <w:szCs w:val="20"/>
                <w:lang w:val="fr-FR"/>
              </w:rPr>
            </w:pPr>
            <w:r w:rsidRPr="00965504">
              <w:rPr>
                <w:rFonts w:cstheme="minorHAnsi"/>
                <w:b/>
                <w:sz w:val="20"/>
                <w:szCs w:val="20"/>
                <w:lang w:val="fr-FR"/>
              </w:rPr>
              <w:t xml:space="preserve">NES n° 4 : SANTÉ ET SÉCURITÉ DES POPULATIONS </w:t>
            </w:r>
          </w:p>
        </w:tc>
      </w:tr>
      <w:tr w:rsidR="006A4AD5" w:rsidRPr="00302478" w14:paraId="5E01C9DD" w14:textId="77777777" w:rsidTr="24389DCE">
        <w:trPr>
          <w:trHeight w:val="20"/>
        </w:trPr>
        <w:tc>
          <w:tcPr>
            <w:tcW w:w="625" w:type="dxa"/>
          </w:tcPr>
          <w:p w14:paraId="74B375E1" w14:textId="77777777" w:rsidR="006A4AD5" w:rsidRPr="00302478" w:rsidRDefault="006A4AD5" w:rsidP="006A4AD5">
            <w:pPr>
              <w:keepLines/>
              <w:widowControl w:val="0"/>
              <w:jc w:val="center"/>
              <w:rPr>
                <w:rFonts w:cstheme="minorHAnsi"/>
                <w:sz w:val="20"/>
                <w:szCs w:val="20"/>
              </w:rPr>
            </w:pPr>
            <w:r w:rsidRPr="00302478">
              <w:rPr>
                <w:rFonts w:cstheme="minorHAnsi"/>
                <w:sz w:val="20"/>
                <w:szCs w:val="20"/>
              </w:rPr>
              <w:t>4.1</w:t>
            </w:r>
          </w:p>
        </w:tc>
        <w:tc>
          <w:tcPr>
            <w:tcW w:w="8370" w:type="dxa"/>
          </w:tcPr>
          <w:p w14:paraId="23BE3FB0" w14:textId="77777777" w:rsidR="006A4AD5" w:rsidRPr="00965504" w:rsidRDefault="006A4AD5" w:rsidP="006A4AD5">
            <w:pPr>
              <w:keepLines/>
              <w:widowControl w:val="0"/>
              <w:rPr>
                <w:rFonts w:cstheme="minorHAnsi"/>
                <w:sz w:val="20"/>
                <w:szCs w:val="20"/>
                <w:lang w:val="fr-FR"/>
              </w:rPr>
            </w:pPr>
            <w:r w:rsidRPr="00965504">
              <w:rPr>
                <w:rFonts w:cstheme="minorHAnsi"/>
                <w:b/>
                <w:color w:val="4472C4" w:themeColor="accent1"/>
                <w:sz w:val="20"/>
                <w:szCs w:val="20"/>
                <w:lang w:val="fr-FR"/>
              </w:rPr>
              <w:t>CIRCULATION ET SÉCURITÉ ROUTIÈRE</w:t>
            </w:r>
          </w:p>
          <w:p w14:paraId="0DF6030A" w14:textId="12729EE0" w:rsidR="006A4AD5" w:rsidRPr="00965504" w:rsidRDefault="006A4AD5" w:rsidP="006A4AD5">
            <w:pPr>
              <w:keepLines/>
              <w:widowControl w:val="0"/>
              <w:rPr>
                <w:sz w:val="20"/>
                <w:szCs w:val="20"/>
                <w:lang w:val="fr-FR"/>
              </w:rPr>
            </w:pPr>
            <w:r w:rsidRPr="00965504">
              <w:rPr>
                <w:sz w:val="20"/>
                <w:szCs w:val="20"/>
                <w:lang w:val="fr-FR"/>
              </w:rPr>
              <w:t>Intégrer des mesures de gestion des risques liés à la circulation et à la sécurité routière requises dans les EIES/PGES à préparer au titre de l'action 1.1 ci-dessus.</w:t>
            </w:r>
          </w:p>
          <w:p w14:paraId="0AB5640D" w14:textId="77777777" w:rsidR="006A4AD5" w:rsidRPr="00965504" w:rsidRDefault="006A4AD5" w:rsidP="006A4AD5">
            <w:pPr>
              <w:keepLines/>
              <w:widowControl w:val="0"/>
              <w:rPr>
                <w:sz w:val="20"/>
                <w:szCs w:val="20"/>
                <w:lang w:val="fr-FR"/>
              </w:rPr>
            </w:pPr>
          </w:p>
          <w:p w14:paraId="549DFBA8" w14:textId="228734A8" w:rsidR="006A4AD5" w:rsidRPr="00965504" w:rsidRDefault="006A4AD5" w:rsidP="006A4AD5">
            <w:pPr>
              <w:keepLines/>
              <w:widowControl w:val="0"/>
              <w:rPr>
                <w:b/>
                <w:bCs/>
                <w:color w:val="5B9BD5" w:themeColor="accent5"/>
                <w:sz w:val="20"/>
                <w:szCs w:val="20"/>
                <w:lang w:val="fr-FR"/>
              </w:rPr>
            </w:pPr>
          </w:p>
        </w:tc>
        <w:tc>
          <w:tcPr>
            <w:tcW w:w="3150" w:type="dxa"/>
          </w:tcPr>
          <w:p w14:paraId="4BCC4920" w14:textId="5E5B1ED1" w:rsidR="006A4AD5" w:rsidRPr="00965504" w:rsidRDefault="006A4AD5" w:rsidP="006A4AD5">
            <w:pPr>
              <w:keepLines/>
              <w:widowControl w:val="0"/>
              <w:rPr>
                <w:rFonts w:cstheme="minorHAnsi"/>
                <w:sz w:val="20"/>
                <w:szCs w:val="20"/>
                <w:lang w:val="fr-FR"/>
              </w:rPr>
            </w:pPr>
            <w:r w:rsidRPr="00965504">
              <w:rPr>
                <w:rFonts w:cstheme="minorHAnsi"/>
                <w:sz w:val="20"/>
                <w:szCs w:val="20"/>
                <w:lang w:val="fr-FR"/>
              </w:rPr>
              <w:t>Même calendrier que pour la préparation et la mise en œuvre de l'EIES/PGES</w:t>
            </w:r>
          </w:p>
        </w:tc>
        <w:tc>
          <w:tcPr>
            <w:tcW w:w="2160" w:type="dxa"/>
          </w:tcPr>
          <w:p w14:paraId="771E3C72" w14:textId="69CDC162" w:rsidR="006A4AD5" w:rsidRPr="00302478" w:rsidRDefault="006A4AD5" w:rsidP="006A4AD5">
            <w:pPr>
              <w:keepLines/>
              <w:widowControl w:val="0"/>
              <w:rPr>
                <w:rFonts w:cstheme="minorHAnsi"/>
                <w:sz w:val="20"/>
                <w:szCs w:val="20"/>
              </w:rPr>
            </w:pPr>
            <w:r>
              <w:rPr>
                <w:rFonts w:cstheme="minorHAnsi"/>
                <w:sz w:val="20"/>
                <w:szCs w:val="20"/>
              </w:rPr>
              <w:t>UEP</w:t>
            </w:r>
          </w:p>
        </w:tc>
      </w:tr>
      <w:tr w:rsidR="006A4AD5" w:rsidRPr="00302478" w14:paraId="4577D10D" w14:textId="77777777" w:rsidTr="24389DCE">
        <w:trPr>
          <w:trHeight w:val="20"/>
        </w:trPr>
        <w:tc>
          <w:tcPr>
            <w:tcW w:w="625" w:type="dxa"/>
          </w:tcPr>
          <w:p w14:paraId="05AA0538" w14:textId="77777777" w:rsidR="006A4AD5" w:rsidRPr="00302478" w:rsidRDefault="006A4AD5" w:rsidP="006A4AD5">
            <w:pPr>
              <w:keepLines/>
              <w:widowControl w:val="0"/>
              <w:jc w:val="center"/>
              <w:rPr>
                <w:rFonts w:cstheme="minorHAnsi"/>
                <w:sz w:val="20"/>
                <w:szCs w:val="20"/>
              </w:rPr>
            </w:pPr>
            <w:r w:rsidRPr="00302478">
              <w:rPr>
                <w:rFonts w:cstheme="minorHAnsi"/>
                <w:sz w:val="20"/>
                <w:szCs w:val="20"/>
              </w:rPr>
              <w:t>4.2</w:t>
            </w:r>
          </w:p>
        </w:tc>
        <w:tc>
          <w:tcPr>
            <w:tcW w:w="8370" w:type="dxa"/>
          </w:tcPr>
          <w:p w14:paraId="6696F854" w14:textId="77777777" w:rsidR="006A4AD5" w:rsidRPr="00965504" w:rsidRDefault="006A4AD5" w:rsidP="006A4AD5">
            <w:pPr>
              <w:keepLines/>
              <w:widowControl w:val="0"/>
              <w:rPr>
                <w:rFonts w:cstheme="minorHAnsi"/>
                <w:b/>
                <w:color w:val="5B9BD5" w:themeColor="accent5"/>
                <w:sz w:val="20"/>
                <w:szCs w:val="20"/>
                <w:lang w:val="fr-FR"/>
              </w:rPr>
            </w:pPr>
            <w:r w:rsidRPr="00965504">
              <w:rPr>
                <w:rFonts w:cstheme="minorHAnsi"/>
                <w:b/>
                <w:color w:val="4472C4" w:themeColor="accent1"/>
                <w:sz w:val="20"/>
                <w:szCs w:val="20"/>
                <w:lang w:val="fr-FR"/>
              </w:rPr>
              <w:t>SANTÉ ET SÉCURITÉ DES POPULATIONS</w:t>
            </w:r>
          </w:p>
          <w:p w14:paraId="76CDE07E" w14:textId="77777777" w:rsidR="00A66AB6" w:rsidRPr="00965504" w:rsidRDefault="00A66AB6" w:rsidP="006A4AD5">
            <w:pPr>
              <w:keepLines/>
              <w:widowControl w:val="0"/>
              <w:rPr>
                <w:rFonts w:cstheme="minorHAnsi"/>
                <w:sz w:val="20"/>
                <w:szCs w:val="20"/>
                <w:lang w:val="fr-FR"/>
              </w:rPr>
            </w:pPr>
          </w:p>
          <w:p w14:paraId="14B0E256" w14:textId="6D6B2FB2" w:rsidR="00A66AB6" w:rsidRPr="00965504" w:rsidRDefault="00A66AB6" w:rsidP="006A4AD5">
            <w:pPr>
              <w:keepLines/>
              <w:widowControl w:val="0"/>
              <w:rPr>
                <w:rFonts w:cstheme="minorHAnsi"/>
                <w:sz w:val="20"/>
                <w:szCs w:val="20"/>
                <w:lang w:val="fr-FR"/>
              </w:rPr>
            </w:pPr>
            <w:r w:rsidRPr="00965504">
              <w:rPr>
                <w:rFonts w:cstheme="minorHAnsi"/>
                <w:sz w:val="20"/>
                <w:szCs w:val="20"/>
                <w:lang w:val="fr-FR"/>
              </w:rPr>
              <w:t>Évaluer et gérer les risques et les impacts spécifiques que les activités du Projet peuvent avoir sur la communauté, y compris, entre autres, le comportement des travailleurs du Projet, les risques d'afflux de main-d'œuvre, la réponse aux situations d'urgence, et inclure des mesures d'atténuation dans les EIES/PGES devant être préparés au titre de l'action 1.1 ci-dessus, conformément au CGES.</w:t>
            </w:r>
          </w:p>
          <w:p w14:paraId="48C19731" w14:textId="57487D22" w:rsidR="006A4AD5" w:rsidRPr="00965504" w:rsidRDefault="006A4AD5" w:rsidP="006A4AD5">
            <w:pPr>
              <w:keepLines/>
              <w:widowControl w:val="0"/>
              <w:rPr>
                <w:rFonts w:cstheme="minorHAnsi"/>
                <w:b/>
                <w:color w:val="5B9BD5" w:themeColor="accent5"/>
                <w:sz w:val="20"/>
                <w:szCs w:val="20"/>
                <w:lang w:val="fr-FR"/>
              </w:rPr>
            </w:pPr>
          </w:p>
        </w:tc>
        <w:tc>
          <w:tcPr>
            <w:tcW w:w="3150" w:type="dxa"/>
          </w:tcPr>
          <w:p w14:paraId="45D20320" w14:textId="74205531" w:rsidR="006A4AD5" w:rsidRPr="00965504" w:rsidRDefault="006A4AD5" w:rsidP="006A4AD5">
            <w:pPr>
              <w:keepLines/>
              <w:widowControl w:val="0"/>
              <w:rPr>
                <w:rFonts w:cstheme="minorHAnsi"/>
                <w:sz w:val="20"/>
                <w:szCs w:val="20"/>
                <w:lang w:val="fr-FR"/>
              </w:rPr>
            </w:pPr>
            <w:r w:rsidRPr="00965504">
              <w:rPr>
                <w:rFonts w:cstheme="minorHAnsi"/>
                <w:sz w:val="20"/>
                <w:szCs w:val="20"/>
                <w:lang w:val="fr-FR"/>
              </w:rPr>
              <w:t>Même calendrier que pour la préparation et la mise en œuvre des EIES/PGES.</w:t>
            </w:r>
          </w:p>
        </w:tc>
        <w:tc>
          <w:tcPr>
            <w:tcW w:w="2160" w:type="dxa"/>
          </w:tcPr>
          <w:p w14:paraId="24CEB1AD" w14:textId="0FD687FB" w:rsidR="006A4AD5" w:rsidRPr="00302478" w:rsidRDefault="006A4AD5" w:rsidP="006A4AD5">
            <w:pPr>
              <w:keepLines/>
              <w:widowControl w:val="0"/>
              <w:rPr>
                <w:rFonts w:cstheme="minorHAnsi"/>
                <w:sz w:val="20"/>
                <w:szCs w:val="20"/>
              </w:rPr>
            </w:pPr>
            <w:r>
              <w:rPr>
                <w:rFonts w:cstheme="minorHAnsi"/>
                <w:sz w:val="20"/>
                <w:szCs w:val="20"/>
              </w:rPr>
              <w:t>UEP</w:t>
            </w:r>
          </w:p>
          <w:p w14:paraId="28830587" w14:textId="77777777" w:rsidR="006A4AD5" w:rsidRPr="00302478" w:rsidRDefault="006A4AD5" w:rsidP="006A4AD5">
            <w:pPr>
              <w:keepLines/>
              <w:widowControl w:val="0"/>
              <w:rPr>
                <w:rFonts w:cstheme="minorHAnsi"/>
                <w:sz w:val="20"/>
                <w:szCs w:val="20"/>
              </w:rPr>
            </w:pPr>
          </w:p>
        </w:tc>
      </w:tr>
      <w:tr w:rsidR="006A4AD5" w:rsidRPr="00302478" w14:paraId="1D197BC3" w14:textId="77777777" w:rsidTr="24389DCE">
        <w:trPr>
          <w:trHeight w:val="20"/>
        </w:trPr>
        <w:tc>
          <w:tcPr>
            <w:tcW w:w="625" w:type="dxa"/>
          </w:tcPr>
          <w:p w14:paraId="209BC4BA" w14:textId="77777777" w:rsidR="006A4AD5" w:rsidRPr="00302478" w:rsidRDefault="006A4AD5" w:rsidP="006A4AD5">
            <w:pPr>
              <w:keepLines/>
              <w:widowControl w:val="0"/>
              <w:jc w:val="center"/>
              <w:rPr>
                <w:rFonts w:cstheme="minorHAnsi"/>
                <w:sz w:val="20"/>
                <w:szCs w:val="20"/>
              </w:rPr>
            </w:pPr>
            <w:r w:rsidRPr="00302478">
              <w:rPr>
                <w:rFonts w:cstheme="minorHAnsi"/>
                <w:sz w:val="20"/>
                <w:szCs w:val="20"/>
              </w:rPr>
              <w:t>4.3</w:t>
            </w:r>
          </w:p>
        </w:tc>
        <w:tc>
          <w:tcPr>
            <w:tcW w:w="8370" w:type="dxa"/>
          </w:tcPr>
          <w:p w14:paraId="12D6E7B8" w14:textId="77777777" w:rsidR="006A4AD5" w:rsidRPr="00965504" w:rsidRDefault="006A4AD5" w:rsidP="006A4AD5">
            <w:pPr>
              <w:keepLines/>
              <w:widowControl w:val="0"/>
              <w:rPr>
                <w:rFonts w:cstheme="minorHAnsi"/>
                <w:sz w:val="20"/>
                <w:szCs w:val="20"/>
                <w:lang w:val="fr-FR"/>
              </w:rPr>
            </w:pPr>
            <w:r w:rsidRPr="00965504">
              <w:rPr>
                <w:rFonts w:cstheme="minorHAnsi"/>
                <w:b/>
                <w:color w:val="4472C4" w:themeColor="accent1"/>
                <w:sz w:val="20"/>
                <w:szCs w:val="20"/>
                <w:lang w:val="fr-FR"/>
              </w:rPr>
              <w:t>RISQUES D'EXPLOITATION ET D'ATTEINTES SEXUELLES AINSI QUE DE HARCÈLEMENT SEXUEL</w:t>
            </w:r>
          </w:p>
          <w:p w14:paraId="3F4B09A0" w14:textId="77777777" w:rsidR="006A4AD5" w:rsidRPr="00965504" w:rsidRDefault="006A4AD5" w:rsidP="006A4AD5">
            <w:pPr>
              <w:keepLines/>
              <w:widowControl w:val="0"/>
              <w:rPr>
                <w:rFonts w:cstheme="minorHAnsi"/>
                <w:color w:val="2E74B5" w:themeColor="accent5" w:themeShade="BF"/>
                <w:sz w:val="20"/>
                <w:szCs w:val="20"/>
                <w:lang w:val="fr-FR"/>
              </w:rPr>
            </w:pPr>
          </w:p>
          <w:p w14:paraId="7885DA27" w14:textId="50DEB7C4" w:rsidR="006A4AD5" w:rsidRPr="00965504" w:rsidRDefault="006A4AD5" w:rsidP="24389DCE">
            <w:pPr>
              <w:keepLines/>
              <w:widowControl w:val="0"/>
              <w:rPr>
                <w:sz w:val="20"/>
                <w:szCs w:val="20"/>
                <w:lang w:val="fr-FR"/>
              </w:rPr>
            </w:pPr>
            <w:r w:rsidRPr="00965504">
              <w:rPr>
                <w:sz w:val="20"/>
                <w:szCs w:val="20"/>
                <w:lang w:val="fr-FR"/>
              </w:rPr>
              <w:t xml:space="preserve">Mettre en œuvre le plan d'action EAS/HS préparé pour le projet </w:t>
            </w:r>
            <w:r w:rsidR="004853A9">
              <w:rPr>
                <w:sz w:val="20"/>
                <w:szCs w:val="20"/>
                <w:lang w:val="fr-FR"/>
              </w:rPr>
              <w:t>initial</w:t>
            </w:r>
            <w:r w:rsidRPr="00965504">
              <w:rPr>
                <w:sz w:val="20"/>
                <w:szCs w:val="20"/>
                <w:lang w:val="fr-FR"/>
              </w:rPr>
              <w:t xml:space="preserve"> afin d'évaluer et de gérer les risques d'exploitation et d'atteintes sexuelles ainsi que de harcèlement sexuel. </w:t>
            </w:r>
          </w:p>
          <w:p w14:paraId="3CBD173E" w14:textId="257147B5" w:rsidR="006A4AD5" w:rsidRPr="00965504" w:rsidRDefault="006A4AD5" w:rsidP="006A4AD5">
            <w:pPr>
              <w:keepLines/>
              <w:widowControl w:val="0"/>
              <w:rPr>
                <w:rFonts w:cstheme="minorHAnsi"/>
                <w:b/>
                <w:color w:val="5B9BD5" w:themeColor="accent5"/>
                <w:sz w:val="20"/>
                <w:szCs w:val="20"/>
                <w:lang w:val="fr-FR"/>
              </w:rPr>
            </w:pPr>
          </w:p>
        </w:tc>
        <w:tc>
          <w:tcPr>
            <w:tcW w:w="3150" w:type="dxa"/>
          </w:tcPr>
          <w:p w14:paraId="3D317061" w14:textId="46A84A4A" w:rsidR="006A4AD5" w:rsidRPr="00965504" w:rsidRDefault="006A4AD5" w:rsidP="006A4AD5">
            <w:pPr>
              <w:keepLines/>
              <w:widowControl w:val="0"/>
              <w:rPr>
                <w:rFonts w:cstheme="minorHAnsi"/>
                <w:sz w:val="20"/>
                <w:szCs w:val="20"/>
                <w:lang w:val="fr-FR"/>
              </w:rPr>
            </w:pPr>
            <w:r w:rsidRPr="00965504">
              <w:rPr>
                <w:rFonts w:cstheme="minorHAnsi"/>
                <w:sz w:val="20"/>
                <w:szCs w:val="20"/>
                <w:lang w:val="fr-FR"/>
              </w:rPr>
              <w:t xml:space="preserve">Mettre en œuvre le Plan d'action contre l'EAS/HS avant </w:t>
            </w:r>
            <w:r w:rsidRPr="00965504">
              <w:rPr>
                <w:sz w:val="20"/>
                <w:szCs w:val="20"/>
                <w:lang w:val="fr-FR"/>
              </w:rPr>
              <w:t>toute la mise en œuvre du Projet.</w:t>
            </w:r>
          </w:p>
        </w:tc>
        <w:tc>
          <w:tcPr>
            <w:tcW w:w="2160" w:type="dxa"/>
          </w:tcPr>
          <w:p w14:paraId="2CB0FE53" w14:textId="33AF1FBB" w:rsidR="006A4AD5" w:rsidRPr="00302478" w:rsidRDefault="006A4AD5" w:rsidP="006A4AD5">
            <w:pPr>
              <w:keepLines/>
              <w:widowControl w:val="0"/>
              <w:rPr>
                <w:rFonts w:cstheme="minorHAnsi"/>
                <w:sz w:val="20"/>
                <w:szCs w:val="20"/>
              </w:rPr>
            </w:pPr>
            <w:r>
              <w:rPr>
                <w:rFonts w:cstheme="minorHAnsi"/>
                <w:sz w:val="20"/>
                <w:szCs w:val="20"/>
              </w:rPr>
              <w:t>UEP</w:t>
            </w:r>
          </w:p>
        </w:tc>
      </w:tr>
      <w:tr w:rsidR="006A4AD5" w:rsidRPr="00302478" w14:paraId="69639AE5" w14:textId="77777777" w:rsidTr="24389DCE">
        <w:trPr>
          <w:trHeight w:val="20"/>
        </w:trPr>
        <w:tc>
          <w:tcPr>
            <w:tcW w:w="625" w:type="dxa"/>
          </w:tcPr>
          <w:p w14:paraId="75ADB7DC" w14:textId="77777777" w:rsidR="006A4AD5" w:rsidRPr="00302478" w:rsidRDefault="006A4AD5" w:rsidP="006A4AD5">
            <w:pPr>
              <w:keepLines/>
              <w:widowControl w:val="0"/>
              <w:jc w:val="center"/>
              <w:rPr>
                <w:rFonts w:cstheme="minorHAnsi"/>
                <w:sz w:val="20"/>
                <w:szCs w:val="20"/>
              </w:rPr>
            </w:pPr>
            <w:r w:rsidRPr="00302478">
              <w:rPr>
                <w:rFonts w:cstheme="minorHAnsi"/>
                <w:sz w:val="20"/>
                <w:szCs w:val="20"/>
              </w:rPr>
              <w:t>4.4</w:t>
            </w:r>
          </w:p>
        </w:tc>
        <w:tc>
          <w:tcPr>
            <w:tcW w:w="8370" w:type="dxa"/>
          </w:tcPr>
          <w:p w14:paraId="247372D4" w14:textId="7D516F98" w:rsidR="006A4AD5" w:rsidRPr="00965504" w:rsidRDefault="006A4AD5" w:rsidP="006A4AD5">
            <w:pPr>
              <w:keepLines/>
              <w:widowControl w:val="0"/>
              <w:rPr>
                <w:rFonts w:cstheme="minorHAnsi"/>
                <w:b/>
                <w:color w:val="4472C4" w:themeColor="accent1"/>
                <w:sz w:val="20"/>
                <w:szCs w:val="20"/>
                <w:lang w:val="fr-FR"/>
              </w:rPr>
            </w:pPr>
            <w:r w:rsidRPr="00965504">
              <w:rPr>
                <w:rFonts w:cstheme="minorHAnsi"/>
                <w:b/>
                <w:color w:val="4472C4" w:themeColor="accent1"/>
                <w:sz w:val="20"/>
                <w:szCs w:val="20"/>
                <w:lang w:val="fr-FR"/>
              </w:rPr>
              <w:t>GESTION DE LA SÉCURITÉ</w:t>
            </w:r>
          </w:p>
          <w:p w14:paraId="7C41C94E" w14:textId="77777777" w:rsidR="006A4AD5" w:rsidRPr="00965504" w:rsidRDefault="006A4AD5" w:rsidP="006A4AD5">
            <w:pPr>
              <w:keepLines/>
              <w:widowControl w:val="0"/>
              <w:rPr>
                <w:rFonts w:eastAsia="Times New Roman" w:cstheme="minorHAnsi"/>
                <w:bCs/>
                <w:color w:val="4472C4" w:themeColor="accent1"/>
                <w:sz w:val="20"/>
                <w:szCs w:val="20"/>
                <w:lang w:val="fr-FR"/>
              </w:rPr>
            </w:pPr>
          </w:p>
          <w:p w14:paraId="02D4A475" w14:textId="7F876DA7" w:rsidR="006A4AD5" w:rsidRPr="00965504" w:rsidRDefault="006A4AD5" w:rsidP="006A4AD5">
            <w:pPr>
              <w:keepLines/>
              <w:widowControl w:val="0"/>
              <w:rPr>
                <w:sz w:val="20"/>
                <w:szCs w:val="20"/>
                <w:lang w:val="fr-FR"/>
              </w:rPr>
            </w:pPr>
            <w:r w:rsidRPr="00965504">
              <w:rPr>
                <w:sz w:val="20"/>
                <w:szCs w:val="20"/>
                <w:lang w:val="fr-FR"/>
              </w:rPr>
              <w:t>Évaluer et mettre en œuvre des mesures pour gérer les risques de sécurité du projet, y compris les risques liés au recrutement de personnel de sécurité pour protéger les travailleurs, les sites, les actifs et les activités du projet, comme indiqué dans le Plan de gestion de la sécurité (PGS) préparé pour le projet parent.</w:t>
            </w:r>
          </w:p>
          <w:p w14:paraId="32B5DE5E" w14:textId="77777777" w:rsidR="006A4AD5" w:rsidRPr="00965504" w:rsidRDefault="006A4AD5" w:rsidP="006A4AD5">
            <w:pPr>
              <w:rPr>
                <w:sz w:val="20"/>
                <w:szCs w:val="20"/>
                <w:lang w:val="fr-FR"/>
              </w:rPr>
            </w:pPr>
          </w:p>
          <w:p w14:paraId="06208908" w14:textId="3A11DFB4" w:rsidR="006A4AD5" w:rsidRPr="00965504" w:rsidRDefault="006A4AD5" w:rsidP="006A4AD5">
            <w:pPr>
              <w:keepLines/>
              <w:widowControl w:val="0"/>
              <w:rPr>
                <w:sz w:val="20"/>
                <w:szCs w:val="20"/>
                <w:lang w:val="fr-FR"/>
              </w:rPr>
            </w:pPr>
          </w:p>
        </w:tc>
        <w:tc>
          <w:tcPr>
            <w:tcW w:w="3150" w:type="dxa"/>
          </w:tcPr>
          <w:p w14:paraId="2935A9F6" w14:textId="096503C3" w:rsidR="006A4AD5" w:rsidRPr="00965504" w:rsidRDefault="006A4AD5" w:rsidP="006A4AD5">
            <w:pPr>
              <w:keepLines/>
              <w:widowControl w:val="0"/>
              <w:rPr>
                <w:rFonts w:cstheme="minorHAnsi"/>
                <w:sz w:val="20"/>
                <w:szCs w:val="20"/>
                <w:lang w:val="fr-FR"/>
              </w:rPr>
            </w:pPr>
            <w:r w:rsidRPr="00965504">
              <w:rPr>
                <w:rFonts w:cstheme="minorHAnsi"/>
                <w:sz w:val="20"/>
                <w:szCs w:val="20"/>
                <w:lang w:val="fr-FR"/>
              </w:rPr>
              <w:t>Appliquer le programme suivi par le FMI tout au long de la mise en œuvre du projet.</w:t>
            </w:r>
          </w:p>
        </w:tc>
        <w:tc>
          <w:tcPr>
            <w:tcW w:w="2160" w:type="dxa"/>
          </w:tcPr>
          <w:p w14:paraId="0AC602BC" w14:textId="3A3B59DB" w:rsidR="006A4AD5" w:rsidRPr="00302478" w:rsidRDefault="006A4AD5" w:rsidP="006A4AD5">
            <w:pPr>
              <w:keepLines/>
              <w:widowControl w:val="0"/>
              <w:rPr>
                <w:rFonts w:cstheme="minorHAnsi"/>
                <w:sz w:val="20"/>
                <w:szCs w:val="20"/>
              </w:rPr>
            </w:pPr>
            <w:r>
              <w:rPr>
                <w:rFonts w:cstheme="minorHAnsi"/>
                <w:sz w:val="20"/>
                <w:szCs w:val="20"/>
              </w:rPr>
              <w:t>UEP</w:t>
            </w:r>
          </w:p>
        </w:tc>
      </w:tr>
      <w:tr w:rsidR="006A4AD5" w:rsidRPr="00965504" w14:paraId="7432A439" w14:textId="77777777" w:rsidTr="24389DCE">
        <w:trPr>
          <w:trHeight w:val="20"/>
        </w:trPr>
        <w:tc>
          <w:tcPr>
            <w:tcW w:w="14305" w:type="dxa"/>
            <w:gridSpan w:val="4"/>
            <w:shd w:val="clear" w:color="auto" w:fill="F4B083" w:themeFill="accent2" w:themeFillTint="99"/>
          </w:tcPr>
          <w:p w14:paraId="234DA153" w14:textId="57B6A7EA" w:rsidR="006A4AD5" w:rsidRPr="00965504" w:rsidRDefault="006A4AD5" w:rsidP="006A4AD5">
            <w:pPr>
              <w:keepLines/>
              <w:widowControl w:val="0"/>
              <w:rPr>
                <w:rFonts w:cstheme="minorHAnsi"/>
                <w:sz w:val="20"/>
                <w:szCs w:val="20"/>
                <w:lang w:val="fr-FR"/>
              </w:rPr>
            </w:pPr>
            <w:r w:rsidRPr="00965504">
              <w:rPr>
                <w:rFonts w:cstheme="minorHAnsi"/>
                <w:b/>
                <w:sz w:val="20"/>
                <w:szCs w:val="20"/>
                <w:lang w:val="fr-FR"/>
              </w:rPr>
              <w:t xml:space="preserve">NES n° 5 : ACQUISITION DE TERRES, RESTRICTIONS À L'UTILISATION DES TERRES ET RÉINSTALLATION INVOLONTAIRE </w:t>
            </w:r>
          </w:p>
        </w:tc>
      </w:tr>
      <w:tr w:rsidR="006A4AD5" w:rsidRPr="00302478" w14:paraId="0C33E373" w14:textId="77777777" w:rsidTr="24389DCE">
        <w:trPr>
          <w:trHeight w:val="4040"/>
        </w:trPr>
        <w:tc>
          <w:tcPr>
            <w:tcW w:w="625" w:type="dxa"/>
          </w:tcPr>
          <w:p w14:paraId="55D30BF4" w14:textId="77777777" w:rsidR="006A4AD5" w:rsidRPr="00302478" w:rsidRDefault="006A4AD5" w:rsidP="006A4AD5">
            <w:pPr>
              <w:keepLines/>
              <w:widowControl w:val="0"/>
              <w:jc w:val="center"/>
              <w:rPr>
                <w:rFonts w:cstheme="minorHAnsi"/>
                <w:sz w:val="20"/>
                <w:szCs w:val="20"/>
              </w:rPr>
            </w:pPr>
            <w:r w:rsidRPr="00302478">
              <w:rPr>
                <w:rFonts w:cstheme="minorHAnsi"/>
                <w:sz w:val="20"/>
                <w:szCs w:val="20"/>
              </w:rPr>
              <w:t>5.1</w:t>
            </w:r>
          </w:p>
          <w:p w14:paraId="1C7E6330" w14:textId="77777777" w:rsidR="006A4AD5" w:rsidRPr="00302478" w:rsidRDefault="006A4AD5" w:rsidP="006A4AD5">
            <w:pPr>
              <w:keepLines/>
              <w:widowControl w:val="0"/>
              <w:jc w:val="center"/>
              <w:rPr>
                <w:rFonts w:cstheme="minorHAnsi"/>
                <w:sz w:val="20"/>
                <w:szCs w:val="20"/>
              </w:rPr>
            </w:pPr>
          </w:p>
        </w:tc>
        <w:tc>
          <w:tcPr>
            <w:tcW w:w="8370" w:type="dxa"/>
          </w:tcPr>
          <w:p w14:paraId="739F6EA1" w14:textId="05078D47" w:rsidR="006A4AD5" w:rsidRPr="00965504" w:rsidRDefault="006A4AD5" w:rsidP="006A4AD5">
            <w:pPr>
              <w:keepLines/>
              <w:widowControl w:val="0"/>
              <w:rPr>
                <w:rFonts w:cstheme="minorHAnsi"/>
                <w:b/>
                <w:color w:val="4472C4" w:themeColor="accent1"/>
                <w:sz w:val="20"/>
                <w:szCs w:val="20"/>
                <w:lang w:val="fr-FR"/>
              </w:rPr>
            </w:pPr>
            <w:r w:rsidRPr="00965504">
              <w:rPr>
                <w:rFonts w:cstheme="minorHAnsi"/>
                <w:b/>
                <w:color w:val="4472C4" w:themeColor="accent1"/>
                <w:sz w:val="20"/>
                <w:szCs w:val="20"/>
                <w:lang w:val="fr-FR"/>
              </w:rPr>
              <w:t>CADRE ET PLANS DE RÉINSTALLATION</w:t>
            </w:r>
          </w:p>
          <w:p w14:paraId="466411F8" w14:textId="77777777" w:rsidR="006A4AD5" w:rsidRPr="00965504" w:rsidRDefault="006A4AD5" w:rsidP="006A4AD5">
            <w:pPr>
              <w:keepLines/>
              <w:widowControl w:val="0"/>
              <w:rPr>
                <w:rFonts w:eastAsia="Calibri"/>
                <w:color w:val="2E74B5" w:themeColor="accent5" w:themeShade="BF"/>
                <w:sz w:val="20"/>
                <w:szCs w:val="20"/>
                <w:lang w:val="fr-FR"/>
              </w:rPr>
            </w:pPr>
          </w:p>
          <w:p w14:paraId="08123E20" w14:textId="77777777" w:rsidR="006A4AD5" w:rsidRPr="00965504" w:rsidRDefault="006A4AD5" w:rsidP="006A4AD5">
            <w:pPr>
              <w:keepLines/>
              <w:widowControl w:val="0"/>
              <w:rPr>
                <w:rFonts w:eastAsia="Calibri" w:cstheme="minorHAnsi"/>
                <w:color w:val="2E74B5" w:themeColor="accent5" w:themeShade="BF"/>
                <w:sz w:val="20"/>
                <w:szCs w:val="20"/>
                <w:lang w:val="fr-FR"/>
              </w:rPr>
            </w:pPr>
          </w:p>
          <w:p w14:paraId="3EE5FBBC" w14:textId="0B3CB8C4" w:rsidR="006A4AD5" w:rsidRPr="00965504" w:rsidRDefault="006A4AD5" w:rsidP="24389DCE">
            <w:pPr>
              <w:keepLines/>
              <w:widowControl w:val="0"/>
              <w:rPr>
                <w:sz w:val="20"/>
                <w:szCs w:val="20"/>
                <w:lang w:val="fr-FR"/>
              </w:rPr>
            </w:pPr>
            <w:r w:rsidRPr="00965504">
              <w:rPr>
                <w:sz w:val="20"/>
                <w:szCs w:val="20"/>
                <w:lang w:val="fr-FR"/>
              </w:rPr>
              <w:t xml:space="preserve">1. Mettre en œuvre le Cadre de politique de réinstallation (CPR) préparé pour le projet </w:t>
            </w:r>
            <w:r w:rsidR="004853A9">
              <w:rPr>
                <w:sz w:val="20"/>
                <w:szCs w:val="20"/>
                <w:lang w:val="fr-FR"/>
              </w:rPr>
              <w:t>initial</w:t>
            </w:r>
            <w:r w:rsidRPr="00965504">
              <w:rPr>
                <w:sz w:val="20"/>
                <w:szCs w:val="20"/>
                <w:lang w:val="fr-FR"/>
              </w:rPr>
              <w:t>, rendu public le 13 avril 2021 sur le site Web de la Banque mondiale, conformément à la NES n° 5.</w:t>
            </w:r>
          </w:p>
          <w:p w14:paraId="17F73849" w14:textId="77777777" w:rsidR="006A4AD5" w:rsidRPr="00965504" w:rsidRDefault="006A4AD5" w:rsidP="006A4AD5">
            <w:pPr>
              <w:keepLines/>
              <w:widowControl w:val="0"/>
              <w:rPr>
                <w:rFonts w:cstheme="minorHAnsi"/>
                <w:sz w:val="20"/>
                <w:szCs w:val="20"/>
                <w:lang w:val="fr-FR"/>
              </w:rPr>
            </w:pPr>
          </w:p>
          <w:p w14:paraId="02370BF6" w14:textId="77777777" w:rsidR="006A4AD5" w:rsidRPr="00965504" w:rsidRDefault="006A4AD5" w:rsidP="006A4AD5">
            <w:pPr>
              <w:keepLines/>
              <w:widowControl w:val="0"/>
              <w:rPr>
                <w:rFonts w:cstheme="minorHAnsi"/>
                <w:b/>
                <w:color w:val="4472C4" w:themeColor="accent1"/>
                <w:sz w:val="20"/>
                <w:szCs w:val="20"/>
                <w:lang w:val="fr-FR"/>
              </w:rPr>
            </w:pPr>
          </w:p>
          <w:p w14:paraId="6C5234E9" w14:textId="2918B6F7" w:rsidR="006A4AD5" w:rsidRPr="00965504" w:rsidRDefault="006A4AD5" w:rsidP="006A4AD5">
            <w:pPr>
              <w:keepLines/>
              <w:widowControl w:val="0"/>
              <w:rPr>
                <w:rFonts w:cstheme="minorHAnsi"/>
                <w:sz w:val="20"/>
                <w:szCs w:val="20"/>
                <w:lang w:val="fr-FR"/>
              </w:rPr>
            </w:pPr>
            <w:r w:rsidRPr="00965504">
              <w:rPr>
                <w:rFonts w:cstheme="minorHAnsi"/>
                <w:sz w:val="20"/>
                <w:szCs w:val="20"/>
                <w:lang w:val="fr-FR"/>
              </w:rPr>
              <w:t xml:space="preserve">2. Préparer et mettre en œuvre un Plan de Réinstallation (PR) ou un Plan de Restauration des Moyens de Subsistance (PRM) pour chaque activité du Projet pour ledit PR ou PRS est requis, tel qu'énoncé dans le CPR et conforme à la NES n° 5. </w:t>
            </w:r>
          </w:p>
          <w:p w14:paraId="1C2FC6D5" w14:textId="77777777" w:rsidR="006A4AD5" w:rsidRPr="00965504" w:rsidRDefault="006A4AD5" w:rsidP="006A4AD5">
            <w:pPr>
              <w:keepLines/>
              <w:widowControl w:val="0"/>
              <w:rPr>
                <w:rFonts w:cstheme="minorHAnsi"/>
                <w:sz w:val="20"/>
                <w:szCs w:val="20"/>
                <w:lang w:val="fr-FR"/>
              </w:rPr>
            </w:pPr>
          </w:p>
          <w:p w14:paraId="14D27BC4" w14:textId="00830507" w:rsidR="006A4AD5" w:rsidRPr="00965504" w:rsidRDefault="006A4AD5" w:rsidP="006A4AD5">
            <w:pPr>
              <w:keepLines/>
              <w:widowControl w:val="0"/>
              <w:rPr>
                <w:rFonts w:cstheme="minorHAnsi"/>
                <w:b/>
                <w:color w:val="4472C4" w:themeColor="accent1"/>
                <w:sz w:val="20"/>
                <w:szCs w:val="20"/>
                <w:lang w:val="fr-FR"/>
              </w:rPr>
            </w:pPr>
          </w:p>
        </w:tc>
        <w:tc>
          <w:tcPr>
            <w:tcW w:w="3150" w:type="dxa"/>
          </w:tcPr>
          <w:p w14:paraId="69E2C5CD" w14:textId="04D3380D" w:rsidR="006A4AD5" w:rsidRPr="00965504" w:rsidRDefault="006A4AD5" w:rsidP="006A4AD5">
            <w:pPr>
              <w:keepLines/>
              <w:widowControl w:val="0"/>
              <w:rPr>
                <w:rFonts w:cstheme="minorHAnsi"/>
                <w:sz w:val="20"/>
                <w:szCs w:val="20"/>
                <w:lang w:val="fr-FR"/>
              </w:rPr>
            </w:pPr>
            <w:r w:rsidRPr="00965504">
              <w:rPr>
                <w:rFonts w:cstheme="minorHAnsi"/>
                <w:sz w:val="20"/>
                <w:szCs w:val="20"/>
                <w:lang w:val="fr-FR"/>
              </w:rPr>
              <w:t xml:space="preserve">1. Mettre en œuvre </w:t>
            </w:r>
            <w:r w:rsidRPr="00965504">
              <w:rPr>
                <w:sz w:val="20"/>
                <w:szCs w:val="20"/>
                <w:lang w:val="fr-FR"/>
              </w:rPr>
              <w:t xml:space="preserve">le CPR préparé pour le projet initial </w:t>
            </w:r>
            <w:r w:rsidRPr="00965504">
              <w:rPr>
                <w:rFonts w:cstheme="minorHAnsi"/>
                <w:sz w:val="20"/>
                <w:szCs w:val="20"/>
                <w:lang w:val="fr-FR"/>
              </w:rPr>
              <w:t>tout au long de la mise en œuvre du projet.</w:t>
            </w:r>
          </w:p>
          <w:p w14:paraId="3BCB31C6" w14:textId="77777777" w:rsidR="006A4AD5" w:rsidRPr="00965504" w:rsidRDefault="006A4AD5" w:rsidP="006A4AD5">
            <w:pPr>
              <w:keepLines/>
              <w:widowControl w:val="0"/>
              <w:rPr>
                <w:rFonts w:cstheme="minorHAnsi"/>
                <w:sz w:val="20"/>
                <w:szCs w:val="20"/>
                <w:lang w:val="fr-FR"/>
              </w:rPr>
            </w:pPr>
          </w:p>
          <w:p w14:paraId="7D414CC5" w14:textId="2C52FE5F" w:rsidR="006A4AD5" w:rsidRPr="00965504" w:rsidRDefault="006A4AD5" w:rsidP="006A4AD5">
            <w:pPr>
              <w:keepLines/>
              <w:widowControl w:val="0"/>
              <w:rPr>
                <w:rFonts w:cstheme="minorHAnsi"/>
                <w:sz w:val="20"/>
                <w:szCs w:val="20"/>
                <w:lang w:val="fr-FR"/>
              </w:rPr>
            </w:pPr>
            <w:r w:rsidRPr="00965504">
              <w:rPr>
                <w:rFonts w:cstheme="minorHAnsi"/>
                <w:sz w:val="20"/>
                <w:szCs w:val="20"/>
                <w:lang w:val="fr-FR"/>
              </w:rPr>
              <w:t>2. Préparer et mettre en œuvre le plan de réinstallation ou le plan de restauration des moyens de subsistance respectifs avant d'entreprendre les travaux pertinents, notamment en s'assurant qu'avant de prendre possession des terres et des biens connexes, l'indemnisation complète a été versée, que les personnes déplacées ont été réinstallées et que des indemnités de déménagement ont été versées.</w:t>
            </w:r>
          </w:p>
        </w:tc>
        <w:tc>
          <w:tcPr>
            <w:tcW w:w="2160" w:type="dxa"/>
          </w:tcPr>
          <w:p w14:paraId="4D2B2B95" w14:textId="798BFD91" w:rsidR="006A4AD5" w:rsidRPr="00302478" w:rsidRDefault="006A4AD5" w:rsidP="006A4AD5">
            <w:pPr>
              <w:keepLines/>
              <w:widowControl w:val="0"/>
              <w:rPr>
                <w:rFonts w:cstheme="minorHAnsi"/>
                <w:sz w:val="20"/>
                <w:szCs w:val="20"/>
              </w:rPr>
            </w:pPr>
            <w:r>
              <w:rPr>
                <w:rFonts w:cstheme="minorHAnsi"/>
                <w:sz w:val="20"/>
                <w:szCs w:val="20"/>
              </w:rPr>
              <w:t>UEP</w:t>
            </w:r>
          </w:p>
        </w:tc>
      </w:tr>
      <w:tr w:rsidR="006A4AD5" w:rsidRPr="00965504" w14:paraId="285FAACB" w14:textId="77777777" w:rsidTr="24389DCE">
        <w:trPr>
          <w:trHeight w:val="20"/>
        </w:trPr>
        <w:tc>
          <w:tcPr>
            <w:tcW w:w="14305" w:type="dxa"/>
            <w:gridSpan w:val="4"/>
            <w:shd w:val="clear" w:color="auto" w:fill="F4B083" w:themeFill="accent2" w:themeFillTint="99"/>
          </w:tcPr>
          <w:p w14:paraId="3DA970F8" w14:textId="57AEC361" w:rsidR="006A4AD5" w:rsidRPr="00965504" w:rsidRDefault="006A4AD5" w:rsidP="006A4AD5">
            <w:pPr>
              <w:keepLines/>
              <w:widowControl w:val="0"/>
              <w:rPr>
                <w:rFonts w:cstheme="minorHAnsi"/>
                <w:sz w:val="20"/>
                <w:szCs w:val="20"/>
                <w:lang w:val="fr-FR"/>
              </w:rPr>
            </w:pPr>
            <w:r w:rsidRPr="00965504">
              <w:rPr>
                <w:rFonts w:cstheme="minorHAnsi"/>
                <w:b/>
                <w:sz w:val="20"/>
                <w:szCs w:val="20"/>
                <w:lang w:val="fr-FR"/>
              </w:rPr>
              <w:t xml:space="preserve">NES n° 6 : PRÉSERVATION DE LA BIODIVERSITÉ ET GESTION DURABLE DES RESSOURCES NATURELLES BIOLOGIQUES </w:t>
            </w:r>
          </w:p>
        </w:tc>
      </w:tr>
      <w:tr w:rsidR="006A4AD5" w:rsidRPr="00302478" w14:paraId="0F2F370A" w14:textId="77777777" w:rsidTr="24389DCE">
        <w:trPr>
          <w:trHeight w:val="20"/>
        </w:trPr>
        <w:tc>
          <w:tcPr>
            <w:tcW w:w="625" w:type="dxa"/>
          </w:tcPr>
          <w:p w14:paraId="7927F945" w14:textId="77777777" w:rsidR="006A4AD5" w:rsidRPr="00302478" w:rsidRDefault="006A4AD5" w:rsidP="006A4AD5">
            <w:pPr>
              <w:keepLines/>
              <w:widowControl w:val="0"/>
              <w:jc w:val="center"/>
              <w:rPr>
                <w:rFonts w:cstheme="minorHAnsi"/>
                <w:sz w:val="20"/>
                <w:szCs w:val="20"/>
              </w:rPr>
            </w:pPr>
            <w:r w:rsidRPr="00302478">
              <w:rPr>
                <w:rFonts w:cstheme="minorHAnsi"/>
                <w:sz w:val="20"/>
                <w:szCs w:val="20"/>
              </w:rPr>
              <w:t>6.1</w:t>
            </w:r>
          </w:p>
        </w:tc>
        <w:tc>
          <w:tcPr>
            <w:tcW w:w="8370" w:type="dxa"/>
          </w:tcPr>
          <w:p w14:paraId="0D92CFDE" w14:textId="77777777" w:rsidR="006A4AD5" w:rsidRPr="00965504" w:rsidRDefault="006A4AD5" w:rsidP="006A4AD5">
            <w:pPr>
              <w:rPr>
                <w:rFonts w:cstheme="minorHAnsi"/>
                <w:b/>
                <w:color w:val="4472C4" w:themeColor="accent1"/>
                <w:sz w:val="20"/>
                <w:szCs w:val="20"/>
                <w:lang w:val="fr-FR"/>
              </w:rPr>
            </w:pPr>
            <w:r w:rsidRPr="00965504">
              <w:rPr>
                <w:rFonts w:cstheme="minorHAnsi"/>
                <w:b/>
                <w:color w:val="4472C4" w:themeColor="accent1"/>
                <w:sz w:val="20"/>
                <w:szCs w:val="20"/>
                <w:lang w:val="fr-FR"/>
              </w:rPr>
              <w:t xml:space="preserve">RISQUES ET EFFETS SUR LA BIODIVERSITÉ </w:t>
            </w:r>
          </w:p>
          <w:p w14:paraId="4C979AAC" w14:textId="77777777" w:rsidR="006A4AD5" w:rsidRPr="00965504" w:rsidRDefault="006A4AD5" w:rsidP="006A4AD5">
            <w:pPr>
              <w:pStyle w:val="Normal-PRsubhead"/>
              <w:rPr>
                <w:lang w:val="fr-FR"/>
              </w:rPr>
            </w:pPr>
          </w:p>
          <w:p w14:paraId="7AE3DF55" w14:textId="77777777" w:rsidR="006A4AD5" w:rsidRPr="00965504" w:rsidRDefault="006A4AD5" w:rsidP="006A4AD5">
            <w:pPr>
              <w:keepLines/>
              <w:widowControl w:val="0"/>
              <w:rPr>
                <w:sz w:val="20"/>
                <w:szCs w:val="20"/>
                <w:lang w:val="fr-FR"/>
              </w:rPr>
            </w:pPr>
            <w:r w:rsidRPr="00965504">
              <w:rPr>
                <w:sz w:val="20"/>
                <w:szCs w:val="20"/>
                <w:lang w:val="fr-FR"/>
              </w:rPr>
              <w:t xml:space="preserve">Incorporer des mesures de gestion des risques et des impacts sur la biodiversité et les services écosystémiques dans les EIES/PGES devant être préparés au titre de l'action 1.1 ci-dessus, </w:t>
            </w:r>
            <w:r w:rsidRPr="00965504">
              <w:rPr>
                <w:rFonts w:cstheme="minorHAnsi"/>
                <w:sz w:val="20"/>
                <w:szCs w:val="20"/>
                <w:lang w:val="fr-FR"/>
              </w:rPr>
              <w:t>puis mettre en œuvre ces mesures d'une manière jugée acceptable par l'Association</w:t>
            </w:r>
            <w:r w:rsidRPr="00965504">
              <w:rPr>
                <w:sz w:val="20"/>
                <w:szCs w:val="20"/>
                <w:lang w:val="fr-FR"/>
              </w:rPr>
              <w:t>.</w:t>
            </w:r>
          </w:p>
          <w:p w14:paraId="0DF13DFE" w14:textId="77777777" w:rsidR="006A4AD5" w:rsidRPr="00965504" w:rsidRDefault="006A4AD5" w:rsidP="006A4AD5">
            <w:pPr>
              <w:keepLines/>
              <w:widowControl w:val="0"/>
              <w:rPr>
                <w:sz w:val="20"/>
                <w:szCs w:val="20"/>
                <w:lang w:val="fr-FR"/>
              </w:rPr>
            </w:pPr>
          </w:p>
          <w:p w14:paraId="6F159492" w14:textId="0D86744C" w:rsidR="006A4AD5" w:rsidRPr="00965504" w:rsidRDefault="006A4AD5" w:rsidP="006A4AD5">
            <w:pPr>
              <w:keepLines/>
              <w:widowControl w:val="0"/>
              <w:rPr>
                <w:rFonts w:cstheme="minorHAnsi"/>
                <w:b/>
                <w:color w:val="5B9BD5" w:themeColor="accent5"/>
                <w:sz w:val="20"/>
                <w:szCs w:val="20"/>
                <w:lang w:val="fr-FR"/>
              </w:rPr>
            </w:pPr>
          </w:p>
        </w:tc>
        <w:tc>
          <w:tcPr>
            <w:tcW w:w="3150" w:type="dxa"/>
          </w:tcPr>
          <w:p w14:paraId="73D215A8" w14:textId="77777777" w:rsidR="006A4AD5" w:rsidRPr="00965504" w:rsidRDefault="006A4AD5" w:rsidP="006A4AD5">
            <w:pPr>
              <w:keepLines/>
              <w:widowControl w:val="0"/>
              <w:rPr>
                <w:rFonts w:cstheme="minorHAnsi"/>
                <w:sz w:val="20"/>
                <w:szCs w:val="20"/>
                <w:lang w:val="fr-FR"/>
              </w:rPr>
            </w:pPr>
          </w:p>
          <w:p w14:paraId="5621509C" w14:textId="77777777" w:rsidR="006A4AD5" w:rsidRPr="00965504" w:rsidRDefault="006A4AD5" w:rsidP="006A4AD5">
            <w:pPr>
              <w:keepLines/>
              <w:widowControl w:val="0"/>
              <w:rPr>
                <w:rFonts w:cstheme="minorHAnsi"/>
                <w:sz w:val="20"/>
                <w:szCs w:val="20"/>
                <w:lang w:val="fr-FR"/>
              </w:rPr>
            </w:pPr>
          </w:p>
          <w:p w14:paraId="581F43D8" w14:textId="5D95C7DD" w:rsidR="006A4AD5" w:rsidRPr="00965504" w:rsidRDefault="006A4AD5" w:rsidP="006A4AD5">
            <w:pPr>
              <w:keepLines/>
              <w:widowControl w:val="0"/>
              <w:rPr>
                <w:rFonts w:cstheme="minorHAnsi"/>
                <w:sz w:val="20"/>
                <w:szCs w:val="20"/>
                <w:lang w:val="fr-FR"/>
              </w:rPr>
            </w:pPr>
            <w:r w:rsidRPr="00965504">
              <w:rPr>
                <w:rFonts w:cstheme="minorHAnsi"/>
                <w:sz w:val="20"/>
                <w:szCs w:val="20"/>
                <w:lang w:val="fr-FR"/>
              </w:rPr>
              <w:t>Même calendrier que pour la préparation et la mise en œuvre de l'EIES/PGES</w:t>
            </w:r>
          </w:p>
          <w:p w14:paraId="3D44554E" w14:textId="77777777" w:rsidR="006A4AD5" w:rsidRPr="00965504" w:rsidRDefault="006A4AD5" w:rsidP="006A4AD5">
            <w:pPr>
              <w:keepLines/>
              <w:widowControl w:val="0"/>
              <w:rPr>
                <w:rFonts w:cstheme="minorHAnsi"/>
                <w:sz w:val="20"/>
                <w:szCs w:val="20"/>
                <w:lang w:val="fr-FR"/>
              </w:rPr>
            </w:pPr>
          </w:p>
        </w:tc>
        <w:tc>
          <w:tcPr>
            <w:tcW w:w="2160" w:type="dxa"/>
          </w:tcPr>
          <w:p w14:paraId="01896689" w14:textId="264CEFBA" w:rsidR="006A4AD5" w:rsidRPr="00302478" w:rsidRDefault="006A4AD5" w:rsidP="006A4AD5">
            <w:pPr>
              <w:keepLines/>
              <w:widowControl w:val="0"/>
              <w:rPr>
                <w:rFonts w:cstheme="minorHAnsi"/>
                <w:sz w:val="20"/>
                <w:szCs w:val="20"/>
              </w:rPr>
            </w:pPr>
            <w:r>
              <w:rPr>
                <w:rFonts w:cstheme="minorHAnsi"/>
                <w:sz w:val="20"/>
                <w:szCs w:val="20"/>
              </w:rPr>
              <w:t>UEP</w:t>
            </w:r>
          </w:p>
        </w:tc>
      </w:tr>
      <w:tr w:rsidR="006A4AD5" w:rsidRPr="00965504" w14:paraId="5F331A68" w14:textId="77777777" w:rsidTr="24389DCE">
        <w:trPr>
          <w:trHeight w:val="20"/>
        </w:trPr>
        <w:tc>
          <w:tcPr>
            <w:tcW w:w="14305" w:type="dxa"/>
            <w:gridSpan w:val="4"/>
            <w:shd w:val="clear" w:color="auto" w:fill="F4B083" w:themeFill="accent2" w:themeFillTint="99"/>
          </w:tcPr>
          <w:p w14:paraId="215F46FD" w14:textId="01C01B21" w:rsidR="006A4AD5" w:rsidRPr="00965504" w:rsidRDefault="006A4AD5" w:rsidP="006A4AD5">
            <w:pPr>
              <w:keepLines/>
              <w:widowControl w:val="0"/>
              <w:rPr>
                <w:rFonts w:cstheme="minorHAnsi"/>
                <w:sz w:val="20"/>
                <w:szCs w:val="20"/>
                <w:lang w:val="fr-FR"/>
              </w:rPr>
            </w:pPr>
            <w:r w:rsidRPr="00965504">
              <w:rPr>
                <w:rFonts w:cstheme="minorHAnsi"/>
                <w:b/>
                <w:sz w:val="20"/>
                <w:szCs w:val="20"/>
                <w:lang w:val="fr-FR"/>
              </w:rPr>
              <w:t xml:space="preserve">NES n° 7 : PEUPLES AUTOCHTONES/COMMUNAUTÉS LOCALES TRADITIONNELLES D'AFRIQUE SUBSAHARIENNE HISTORIQUEMENT DÉFAVORISÉES Sans </w:t>
            </w:r>
            <w:r w:rsidRPr="00965504">
              <w:rPr>
                <w:rFonts w:cstheme="minorHAnsi"/>
                <w:sz w:val="20"/>
                <w:szCs w:val="20"/>
                <w:lang w:val="fr-FR"/>
              </w:rPr>
              <w:t>objet</w:t>
            </w:r>
          </w:p>
        </w:tc>
      </w:tr>
      <w:tr w:rsidR="006A4AD5" w:rsidRPr="00302478" w14:paraId="6C83FE63" w14:textId="77777777" w:rsidTr="24389DCE">
        <w:trPr>
          <w:trHeight w:val="20"/>
        </w:trPr>
        <w:tc>
          <w:tcPr>
            <w:tcW w:w="14305" w:type="dxa"/>
            <w:gridSpan w:val="4"/>
            <w:shd w:val="clear" w:color="auto" w:fill="F4B083" w:themeFill="accent2" w:themeFillTint="99"/>
          </w:tcPr>
          <w:p w14:paraId="10BAE230" w14:textId="7769B54E" w:rsidR="006A4AD5" w:rsidRPr="00302478" w:rsidRDefault="006A4AD5" w:rsidP="006A4AD5">
            <w:pPr>
              <w:keepLines/>
              <w:widowControl w:val="0"/>
              <w:rPr>
                <w:rFonts w:cstheme="minorHAnsi"/>
                <w:sz w:val="20"/>
                <w:szCs w:val="20"/>
              </w:rPr>
            </w:pPr>
            <w:r w:rsidRPr="00302478">
              <w:rPr>
                <w:rFonts w:cstheme="minorHAnsi"/>
                <w:b/>
                <w:sz w:val="20"/>
                <w:szCs w:val="20"/>
              </w:rPr>
              <w:t xml:space="preserve">NES n° 8 : PATRIMOINE CULTUREL </w:t>
            </w:r>
          </w:p>
        </w:tc>
      </w:tr>
      <w:tr w:rsidR="006A4AD5" w:rsidRPr="00302478" w14:paraId="74274486" w14:textId="77777777" w:rsidTr="24389DCE">
        <w:trPr>
          <w:trHeight w:val="20"/>
        </w:trPr>
        <w:tc>
          <w:tcPr>
            <w:tcW w:w="625" w:type="dxa"/>
          </w:tcPr>
          <w:p w14:paraId="05CE3C6C" w14:textId="3346A204" w:rsidR="006A4AD5" w:rsidRPr="00302478" w:rsidRDefault="006A4AD5" w:rsidP="006A4AD5">
            <w:pPr>
              <w:keepLines/>
              <w:widowControl w:val="0"/>
              <w:jc w:val="center"/>
              <w:rPr>
                <w:rFonts w:cstheme="minorHAnsi"/>
                <w:sz w:val="20"/>
                <w:szCs w:val="20"/>
              </w:rPr>
            </w:pPr>
            <w:r w:rsidRPr="00302478">
              <w:rPr>
                <w:rFonts w:cstheme="minorHAnsi"/>
                <w:sz w:val="20"/>
                <w:szCs w:val="20"/>
              </w:rPr>
              <w:t>8.1</w:t>
            </w:r>
          </w:p>
        </w:tc>
        <w:tc>
          <w:tcPr>
            <w:tcW w:w="8370" w:type="dxa"/>
          </w:tcPr>
          <w:p w14:paraId="53F0BDC5" w14:textId="77777777" w:rsidR="006A4AD5" w:rsidRPr="00965504" w:rsidRDefault="006A4AD5" w:rsidP="006A4AD5">
            <w:pPr>
              <w:rPr>
                <w:sz w:val="20"/>
                <w:szCs w:val="20"/>
                <w:lang w:val="fr-FR"/>
              </w:rPr>
            </w:pPr>
            <w:r w:rsidRPr="00965504">
              <w:rPr>
                <w:rFonts w:cstheme="minorHAnsi"/>
                <w:b/>
                <w:color w:val="4472C4" w:themeColor="accent1"/>
                <w:sz w:val="20"/>
                <w:szCs w:val="20"/>
                <w:lang w:val="fr-FR"/>
              </w:rPr>
              <w:t>DÉCOUVERTES FORTUITES</w:t>
            </w:r>
          </w:p>
          <w:p w14:paraId="7E6231A3" w14:textId="2D9C27E9" w:rsidR="006A4AD5" w:rsidRPr="00965504" w:rsidRDefault="006A4AD5" w:rsidP="006A4AD5">
            <w:pPr>
              <w:rPr>
                <w:sz w:val="20"/>
                <w:szCs w:val="20"/>
                <w:lang w:val="fr-FR"/>
              </w:rPr>
            </w:pPr>
          </w:p>
          <w:p w14:paraId="256CE4EF" w14:textId="3388F386" w:rsidR="006A4AD5" w:rsidRPr="00965504" w:rsidRDefault="006A4AD5" w:rsidP="006A4AD5">
            <w:pPr>
              <w:rPr>
                <w:sz w:val="20"/>
                <w:szCs w:val="20"/>
                <w:lang w:val="fr-FR"/>
              </w:rPr>
            </w:pPr>
            <w:r w:rsidRPr="00965504">
              <w:rPr>
                <w:sz w:val="20"/>
                <w:szCs w:val="20"/>
                <w:lang w:val="fr-FR"/>
              </w:rPr>
              <w:t xml:space="preserve">Mettre en œuvre les procédures de découvertes fortuites </w:t>
            </w:r>
            <w:r w:rsidRPr="00965504">
              <w:rPr>
                <w:rFonts w:cstheme="minorHAnsi"/>
                <w:sz w:val="20"/>
                <w:szCs w:val="20"/>
                <w:lang w:val="fr-FR"/>
              </w:rPr>
              <w:t>décrites dans le cadre du CGES</w:t>
            </w:r>
            <w:r w:rsidRPr="00965504">
              <w:rPr>
                <w:sz w:val="20"/>
                <w:szCs w:val="20"/>
                <w:lang w:val="fr-FR"/>
              </w:rPr>
              <w:t xml:space="preserve"> du projet, adoptées et publiées sur le site web de la Banque mondiale le </w:t>
            </w:r>
            <w:r w:rsidRPr="00965504">
              <w:rPr>
                <w:lang w:val="fr-FR"/>
              </w:rPr>
              <w:t>13 avril 2021 sur le site web de la Banque mondiale</w:t>
            </w:r>
          </w:p>
          <w:p w14:paraId="05D3B254" w14:textId="77777777" w:rsidR="006A4AD5" w:rsidRPr="00965504" w:rsidRDefault="006A4AD5" w:rsidP="006A4AD5">
            <w:pPr>
              <w:rPr>
                <w:sz w:val="20"/>
                <w:szCs w:val="20"/>
                <w:lang w:val="fr-FR"/>
              </w:rPr>
            </w:pPr>
          </w:p>
          <w:p w14:paraId="55AD13CB" w14:textId="456AFE98" w:rsidR="006A4AD5" w:rsidRPr="00965504" w:rsidRDefault="006A4AD5" w:rsidP="006A4AD5">
            <w:pPr>
              <w:rPr>
                <w:sz w:val="20"/>
                <w:szCs w:val="20"/>
                <w:lang w:val="fr-FR"/>
              </w:rPr>
            </w:pPr>
          </w:p>
        </w:tc>
        <w:tc>
          <w:tcPr>
            <w:tcW w:w="3150" w:type="dxa"/>
          </w:tcPr>
          <w:p w14:paraId="6BDD3BCB" w14:textId="52C4DB64" w:rsidR="006A4AD5" w:rsidRPr="00965504" w:rsidRDefault="006A4AD5" w:rsidP="006A4AD5">
            <w:pPr>
              <w:keepLines/>
              <w:widowControl w:val="0"/>
              <w:rPr>
                <w:rFonts w:cstheme="minorHAnsi"/>
                <w:sz w:val="20"/>
                <w:szCs w:val="20"/>
                <w:lang w:val="fr-FR"/>
              </w:rPr>
            </w:pPr>
            <w:r w:rsidRPr="00965504">
              <w:rPr>
                <w:rFonts w:cstheme="minorHAnsi"/>
                <w:sz w:val="20"/>
                <w:szCs w:val="20"/>
                <w:lang w:val="fr-FR"/>
              </w:rPr>
              <w:t>Continuer d'appliquer les procédures de découverte fortuite décrites et les appliquer tout au long de la mise en œuvre du projet.</w:t>
            </w:r>
          </w:p>
        </w:tc>
        <w:tc>
          <w:tcPr>
            <w:tcW w:w="2160" w:type="dxa"/>
          </w:tcPr>
          <w:p w14:paraId="214BCDEA" w14:textId="4C1BDEA9" w:rsidR="006A4AD5" w:rsidRPr="00302478" w:rsidRDefault="006A4AD5" w:rsidP="006A4AD5">
            <w:pPr>
              <w:keepLines/>
              <w:widowControl w:val="0"/>
              <w:rPr>
                <w:rFonts w:cstheme="minorHAnsi"/>
                <w:sz w:val="20"/>
                <w:szCs w:val="20"/>
              </w:rPr>
            </w:pPr>
            <w:r>
              <w:rPr>
                <w:rFonts w:cstheme="minorHAnsi"/>
                <w:sz w:val="20"/>
                <w:szCs w:val="20"/>
              </w:rPr>
              <w:t>UEP</w:t>
            </w:r>
          </w:p>
        </w:tc>
      </w:tr>
      <w:tr w:rsidR="006A4AD5" w:rsidRPr="00965504" w14:paraId="4A6740F5" w14:textId="77777777" w:rsidTr="24389DCE">
        <w:trPr>
          <w:trHeight w:val="20"/>
        </w:trPr>
        <w:tc>
          <w:tcPr>
            <w:tcW w:w="14305" w:type="dxa"/>
            <w:gridSpan w:val="4"/>
            <w:shd w:val="clear" w:color="auto" w:fill="F4B083" w:themeFill="accent2" w:themeFillTint="99"/>
          </w:tcPr>
          <w:p w14:paraId="217CC390" w14:textId="03F975B7" w:rsidR="006A4AD5" w:rsidRPr="00965504" w:rsidRDefault="006A4AD5" w:rsidP="006A4AD5">
            <w:pPr>
              <w:keepLines/>
              <w:widowControl w:val="0"/>
              <w:rPr>
                <w:rFonts w:cstheme="minorHAnsi"/>
                <w:sz w:val="20"/>
                <w:szCs w:val="20"/>
                <w:lang w:val="fr-FR"/>
              </w:rPr>
            </w:pPr>
            <w:r w:rsidRPr="00965504">
              <w:rPr>
                <w:rFonts w:cstheme="minorHAnsi"/>
                <w:b/>
                <w:sz w:val="20"/>
                <w:szCs w:val="20"/>
                <w:lang w:val="fr-FR"/>
              </w:rPr>
              <w:t xml:space="preserve">NES 9 : INTERMÉDIAIRES FINANCIERS </w:t>
            </w:r>
            <w:r w:rsidRPr="00965504">
              <w:rPr>
                <w:rFonts w:cstheme="minorHAnsi"/>
                <w:sz w:val="20"/>
                <w:szCs w:val="20"/>
                <w:lang w:val="fr-FR"/>
              </w:rPr>
              <w:t>Sans objet</w:t>
            </w:r>
          </w:p>
        </w:tc>
      </w:tr>
      <w:tr w:rsidR="006A4AD5" w:rsidRPr="00965504" w14:paraId="7DE54B4D" w14:textId="77777777" w:rsidTr="24389DCE">
        <w:trPr>
          <w:trHeight w:val="20"/>
        </w:trPr>
        <w:tc>
          <w:tcPr>
            <w:tcW w:w="14305" w:type="dxa"/>
            <w:gridSpan w:val="4"/>
            <w:shd w:val="clear" w:color="auto" w:fill="F4B083" w:themeFill="accent2" w:themeFillTint="99"/>
          </w:tcPr>
          <w:p w14:paraId="7B8A261E" w14:textId="77777777" w:rsidR="006A4AD5" w:rsidRPr="00965504" w:rsidRDefault="006A4AD5" w:rsidP="006A4AD5">
            <w:pPr>
              <w:keepLines/>
              <w:widowControl w:val="0"/>
              <w:rPr>
                <w:rFonts w:cstheme="minorHAnsi"/>
                <w:sz w:val="20"/>
                <w:szCs w:val="20"/>
                <w:lang w:val="fr-FR"/>
              </w:rPr>
            </w:pPr>
            <w:r w:rsidRPr="00965504">
              <w:rPr>
                <w:rFonts w:cstheme="minorHAnsi"/>
                <w:b/>
                <w:sz w:val="20"/>
                <w:szCs w:val="20"/>
                <w:lang w:val="fr-FR"/>
              </w:rPr>
              <w:t>NES n° 10 : MOBILISATION DES PARTIES PRENANTES ET INFORMATION</w:t>
            </w:r>
          </w:p>
        </w:tc>
      </w:tr>
      <w:tr w:rsidR="006A4AD5" w:rsidRPr="00302478" w14:paraId="05C713B6" w14:textId="77777777" w:rsidTr="24389DCE">
        <w:trPr>
          <w:trHeight w:val="20"/>
        </w:trPr>
        <w:tc>
          <w:tcPr>
            <w:tcW w:w="625" w:type="dxa"/>
          </w:tcPr>
          <w:p w14:paraId="6086B34B" w14:textId="77777777" w:rsidR="006A4AD5" w:rsidRPr="00302478" w:rsidRDefault="006A4AD5" w:rsidP="006A4AD5">
            <w:pPr>
              <w:keepLines/>
              <w:widowControl w:val="0"/>
              <w:jc w:val="center"/>
              <w:rPr>
                <w:rFonts w:cstheme="minorHAnsi"/>
                <w:sz w:val="20"/>
                <w:szCs w:val="20"/>
              </w:rPr>
            </w:pPr>
            <w:r w:rsidRPr="00302478">
              <w:rPr>
                <w:rFonts w:cstheme="minorHAnsi"/>
                <w:sz w:val="20"/>
                <w:szCs w:val="20"/>
              </w:rPr>
              <w:t>10.1</w:t>
            </w:r>
          </w:p>
        </w:tc>
        <w:tc>
          <w:tcPr>
            <w:tcW w:w="8370" w:type="dxa"/>
          </w:tcPr>
          <w:p w14:paraId="2A993ADC" w14:textId="0FB297BC" w:rsidR="006A4AD5" w:rsidRPr="00965504" w:rsidRDefault="006A4AD5" w:rsidP="006A4AD5">
            <w:pPr>
              <w:jc w:val="both"/>
              <w:rPr>
                <w:rFonts w:cstheme="minorHAnsi"/>
                <w:b/>
                <w:color w:val="4472C4" w:themeColor="accent1"/>
                <w:sz w:val="20"/>
                <w:szCs w:val="20"/>
                <w:lang w:val="fr-FR"/>
              </w:rPr>
            </w:pPr>
            <w:r w:rsidRPr="00965504">
              <w:rPr>
                <w:rFonts w:cstheme="minorHAnsi"/>
                <w:b/>
                <w:color w:val="4472C4" w:themeColor="accent1"/>
                <w:sz w:val="20"/>
                <w:szCs w:val="20"/>
                <w:lang w:val="fr-FR"/>
              </w:rPr>
              <w:t xml:space="preserve">PLANS DE MOBILISATION DES PARTIES PRENANTES | PMPP </w:t>
            </w:r>
          </w:p>
          <w:p w14:paraId="1D4C402A" w14:textId="2135D0DA" w:rsidR="006A4AD5" w:rsidRPr="00965504" w:rsidRDefault="006A4AD5" w:rsidP="006A4AD5">
            <w:pPr>
              <w:rPr>
                <w:rFonts w:cstheme="minorHAnsi"/>
                <w:bCs/>
                <w:color w:val="2E74B5" w:themeColor="accent5" w:themeShade="BF"/>
                <w:kern w:val="28"/>
                <w:sz w:val="20"/>
                <w:szCs w:val="20"/>
                <w:lang w:val="fr-FR"/>
              </w:rPr>
            </w:pPr>
          </w:p>
          <w:p w14:paraId="59877958" w14:textId="2F5FCB15" w:rsidR="006A4AD5" w:rsidRPr="00965504" w:rsidRDefault="006A4AD5" w:rsidP="006A4AD5">
            <w:pPr>
              <w:rPr>
                <w:sz w:val="20"/>
                <w:szCs w:val="20"/>
                <w:lang w:val="fr-FR"/>
              </w:rPr>
            </w:pPr>
            <w:r w:rsidRPr="00965504">
              <w:rPr>
                <w:sz w:val="20"/>
                <w:szCs w:val="20"/>
                <w:lang w:val="fr-FR"/>
              </w:rPr>
              <w:t xml:space="preserve">Mettre à jour et mettre en œuvre un Plan de mobilisation des parties prenantes (PMPP) préparé pour le projet initial afin d'inclure de nouvelles parties prenantes dans le cadre des activités du Financement additionnel, conformément à la NES n° 10, qui comprendra des mesures visant notamment à fournir aux parties prenantes des informations opportunes, pertinentes, compréhensibles et accessibles, et à les consulter d'une manière culturellement appropriée, sans manipulation, interférence, coercition, discrimination et intimidation. </w:t>
            </w:r>
          </w:p>
          <w:p w14:paraId="11464FE5" w14:textId="0CEAB847" w:rsidR="006A4AD5" w:rsidRPr="00965504" w:rsidRDefault="006A4AD5" w:rsidP="006A4AD5">
            <w:pPr>
              <w:rPr>
                <w:lang w:val="fr-FR"/>
              </w:rPr>
            </w:pPr>
          </w:p>
        </w:tc>
        <w:tc>
          <w:tcPr>
            <w:tcW w:w="3150" w:type="dxa"/>
          </w:tcPr>
          <w:p w14:paraId="5173C65A" w14:textId="55A4C7E9" w:rsidR="006A4AD5" w:rsidRPr="00302478" w:rsidRDefault="006A4AD5" w:rsidP="24389DCE">
            <w:pPr>
              <w:keepLines/>
              <w:widowControl w:val="0"/>
              <w:rPr>
                <w:sz w:val="20"/>
                <w:szCs w:val="20"/>
              </w:rPr>
            </w:pPr>
            <w:r w:rsidRPr="00965504">
              <w:rPr>
                <w:sz w:val="20"/>
                <w:szCs w:val="20"/>
                <w:lang w:val="fr-FR"/>
              </w:rPr>
              <w:t xml:space="preserve">Mettre à jour le PMPP avant l'évaluation du Financement additionnel, puis l'appliquer tout au long de la mise en œuvre du Projet. </w:t>
            </w:r>
            <w:r w:rsidRPr="24389DCE">
              <w:rPr>
                <w:sz w:val="20"/>
                <w:szCs w:val="20"/>
              </w:rPr>
              <w:t xml:space="preserve">Le PMPP </w:t>
            </w:r>
            <w:proofErr w:type="spellStart"/>
            <w:r w:rsidRPr="24389DCE">
              <w:rPr>
                <w:sz w:val="20"/>
                <w:szCs w:val="20"/>
              </w:rPr>
              <w:t>actualisé</w:t>
            </w:r>
            <w:proofErr w:type="spellEnd"/>
            <w:r w:rsidRPr="24389DCE">
              <w:rPr>
                <w:sz w:val="20"/>
                <w:szCs w:val="20"/>
              </w:rPr>
              <w:t xml:space="preserve"> a </w:t>
            </w:r>
            <w:proofErr w:type="spellStart"/>
            <w:r w:rsidRPr="24389DCE">
              <w:rPr>
                <w:sz w:val="20"/>
                <w:szCs w:val="20"/>
              </w:rPr>
              <w:t>été</w:t>
            </w:r>
            <w:proofErr w:type="spellEnd"/>
            <w:r w:rsidRPr="24389DCE">
              <w:rPr>
                <w:sz w:val="20"/>
                <w:szCs w:val="20"/>
              </w:rPr>
              <w:t xml:space="preserve"> </w:t>
            </w:r>
            <w:proofErr w:type="spellStart"/>
            <w:r w:rsidRPr="24389DCE">
              <w:rPr>
                <w:sz w:val="20"/>
                <w:szCs w:val="20"/>
              </w:rPr>
              <w:t>publié</w:t>
            </w:r>
            <w:proofErr w:type="spellEnd"/>
            <w:r w:rsidRPr="24389DCE">
              <w:rPr>
                <w:sz w:val="20"/>
                <w:szCs w:val="20"/>
              </w:rPr>
              <w:t xml:space="preserve"> le XX.</w:t>
            </w:r>
          </w:p>
        </w:tc>
        <w:tc>
          <w:tcPr>
            <w:tcW w:w="2160" w:type="dxa"/>
          </w:tcPr>
          <w:p w14:paraId="618D5371" w14:textId="0C9FDB6D" w:rsidR="006A4AD5" w:rsidRPr="00302478" w:rsidRDefault="00400F29" w:rsidP="006A4AD5">
            <w:pPr>
              <w:keepLines/>
              <w:widowControl w:val="0"/>
              <w:rPr>
                <w:rFonts w:cstheme="minorHAnsi"/>
                <w:sz w:val="20"/>
                <w:szCs w:val="20"/>
              </w:rPr>
            </w:pPr>
            <w:r>
              <w:rPr>
                <w:rFonts w:cstheme="minorHAnsi"/>
                <w:sz w:val="20"/>
                <w:szCs w:val="20"/>
              </w:rPr>
              <w:t>UEP</w:t>
            </w:r>
          </w:p>
        </w:tc>
      </w:tr>
      <w:tr w:rsidR="006A4AD5" w:rsidRPr="00965504" w14:paraId="17784A21" w14:textId="77777777" w:rsidTr="24389DCE">
        <w:trPr>
          <w:trHeight w:val="20"/>
        </w:trPr>
        <w:tc>
          <w:tcPr>
            <w:tcW w:w="625" w:type="dxa"/>
          </w:tcPr>
          <w:p w14:paraId="414BD1AF" w14:textId="77777777" w:rsidR="006A4AD5" w:rsidRPr="00302478" w:rsidRDefault="006A4AD5" w:rsidP="006A4AD5">
            <w:pPr>
              <w:keepLines/>
              <w:widowControl w:val="0"/>
              <w:jc w:val="center"/>
              <w:rPr>
                <w:rFonts w:cstheme="minorHAnsi"/>
                <w:sz w:val="20"/>
                <w:szCs w:val="20"/>
              </w:rPr>
            </w:pPr>
            <w:r w:rsidRPr="00302478">
              <w:rPr>
                <w:rFonts w:cstheme="minorHAnsi"/>
                <w:sz w:val="20"/>
                <w:szCs w:val="20"/>
              </w:rPr>
              <w:t>10.2</w:t>
            </w:r>
          </w:p>
        </w:tc>
        <w:tc>
          <w:tcPr>
            <w:tcW w:w="8370" w:type="dxa"/>
          </w:tcPr>
          <w:p w14:paraId="14B7F2A1" w14:textId="77777777" w:rsidR="006A4AD5" w:rsidRPr="00965504" w:rsidRDefault="006A4AD5" w:rsidP="006A4AD5">
            <w:pPr>
              <w:keepLines/>
              <w:widowControl w:val="0"/>
              <w:rPr>
                <w:rFonts w:cstheme="minorHAnsi"/>
                <w:b/>
                <w:color w:val="4472C4" w:themeColor="accent1"/>
                <w:sz w:val="20"/>
                <w:szCs w:val="20"/>
                <w:lang w:val="fr-FR"/>
              </w:rPr>
            </w:pPr>
            <w:r w:rsidRPr="00965504">
              <w:rPr>
                <w:rFonts w:cstheme="minorHAnsi"/>
                <w:b/>
                <w:color w:val="4472C4" w:themeColor="accent1"/>
                <w:sz w:val="20"/>
                <w:szCs w:val="20"/>
                <w:lang w:val="fr-FR"/>
              </w:rPr>
              <w:t xml:space="preserve">MÉCANISME DE GESTION DES PLAINTES DU PROJET </w:t>
            </w:r>
          </w:p>
          <w:p w14:paraId="11150639" w14:textId="77777777" w:rsidR="006A4AD5" w:rsidRPr="00965504" w:rsidRDefault="006A4AD5" w:rsidP="006A4AD5">
            <w:pPr>
              <w:keepLines/>
              <w:widowControl w:val="0"/>
              <w:rPr>
                <w:sz w:val="20"/>
                <w:szCs w:val="20"/>
                <w:lang w:val="fr-FR"/>
              </w:rPr>
            </w:pPr>
          </w:p>
          <w:p w14:paraId="6E9C686F" w14:textId="15DF04C1" w:rsidR="006A4AD5" w:rsidRPr="00965504" w:rsidRDefault="006A4AD5" w:rsidP="006A4AD5">
            <w:pPr>
              <w:keepLines/>
              <w:widowControl w:val="0"/>
              <w:rPr>
                <w:sz w:val="20"/>
                <w:szCs w:val="20"/>
                <w:lang w:val="fr-FR"/>
              </w:rPr>
            </w:pPr>
            <w:r w:rsidRPr="00965504">
              <w:rPr>
                <w:sz w:val="20"/>
                <w:szCs w:val="20"/>
                <w:lang w:val="fr-FR"/>
              </w:rPr>
              <w:t xml:space="preserve">Maintenir et exploiter un mécanisme de gestion des plaintes accessible, pour </w:t>
            </w:r>
            <w:r w:rsidRPr="00965504">
              <w:rPr>
                <w:rFonts w:cstheme="minorHAnsi"/>
                <w:sz w:val="20"/>
                <w:szCs w:val="20"/>
                <w:lang w:val="fr-FR"/>
              </w:rPr>
              <w:t>recevoir et faciliter la résolution des préoccupations et des griefs en rapport avec le Projet</w:t>
            </w:r>
            <w:r w:rsidRPr="00965504">
              <w:rPr>
                <w:sz w:val="20"/>
                <w:szCs w:val="20"/>
                <w:lang w:val="fr-FR"/>
              </w:rPr>
              <w:t>, de manière rapide et efficace, transparente, culturellement appropriée et facilement accessible à toutes les parties touchées par le Projet, sans frais et sans représailles,</w:t>
            </w:r>
            <w:r w:rsidRPr="00965504">
              <w:rPr>
                <w:rFonts w:cstheme="minorHAnsi"/>
                <w:sz w:val="20"/>
                <w:szCs w:val="20"/>
                <w:lang w:val="fr-FR"/>
              </w:rPr>
              <w:t xml:space="preserve"> y compris les préoccupations et les griefs déposés de manière anonyme, d'une manière conforme à la NES n° 10</w:t>
            </w:r>
            <w:r w:rsidRPr="00965504">
              <w:rPr>
                <w:sz w:val="20"/>
                <w:szCs w:val="20"/>
                <w:lang w:val="fr-FR"/>
              </w:rPr>
              <w:t xml:space="preserve">. </w:t>
            </w:r>
          </w:p>
          <w:p w14:paraId="015F5F37" w14:textId="77777777" w:rsidR="006A4AD5" w:rsidRPr="00965504" w:rsidRDefault="006A4AD5" w:rsidP="006A4AD5">
            <w:pPr>
              <w:keepLines/>
              <w:widowControl w:val="0"/>
              <w:rPr>
                <w:sz w:val="20"/>
                <w:szCs w:val="20"/>
                <w:lang w:val="fr-FR"/>
              </w:rPr>
            </w:pPr>
          </w:p>
          <w:p w14:paraId="42D4823E" w14:textId="01C9CBDE" w:rsidR="006A4AD5" w:rsidRPr="00965504" w:rsidRDefault="006A4AD5" w:rsidP="006A4AD5">
            <w:pPr>
              <w:keepLines/>
              <w:widowControl w:val="0"/>
              <w:rPr>
                <w:rFonts w:cstheme="minorHAnsi"/>
                <w:sz w:val="20"/>
                <w:szCs w:val="20"/>
                <w:lang w:val="fr-FR"/>
              </w:rPr>
            </w:pPr>
            <w:r w:rsidRPr="00965504">
              <w:rPr>
                <w:rFonts w:cstheme="minorHAnsi"/>
                <w:sz w:val="20"/>
                <w:szCs w:val="20"/>
                <w:lang w:val="fr-FR"/>
              </w:rPr>
              <w:t xml:space="preserve">Le mécanisme de gestion des plaintes doit être équipé pour recevoir, enregistrer et faciliter le règlement des plaintes pour EAS/HS, y compris en orientant les survivants vers des prestataires de services compétents en matière de violence sexiste, le tout d'une manière sûre, confidentielle et centrée sur les survivants. </w:t>
            </w:r>
          </w:p>
          <w:p w14:paraId="6D956661" w14:textId="77777777" w:rsidR="006A4AD5" w:rsidRPr="00965504" w:rsidRDefault="006A4AD5" w:rsidP="006A4AD5">
            <w:pPr>
              <w:keepLines/>
              <w:widowControl w:val="0"/>
              <w:rPr>
                <w:rFonts w:cstheme="minorHAnsi"/>
                <w:b/>
                <w:color w:val="4472C4" w:themeColor="accent1"/>
                <w:sz w:val="20"/>
                <w:szCs w:val="20"/>
                <w:lang w:val="fr-FR"/>
              </w:rPr>
            </w:pPr>
          </w:p>
        </w:tc>
        <w:tc>
          <w:tcPr>
            <w:tcW w:w="3150" w:type="dxa"/>
          </w:tcPr>
          <w:p w14:paraId="17858516" w14:textId="1D617F8D" w:rsidR="006A4AD5" w:rsidRPr="00965504" w:rsidRDefault="006A4AD5" w:rsidP="006A4AD5">
            <w:pPr>
              <w:keepLines/>
              <w:widowControl w:val="0"/>
              <w:rPr>
                <w:rFonts w:cstheme="minorHAnsi"/>
                <w:sz w:val="20"/>
                <w:szCs w:val="20"/>
                <w:lang w:val="fr-FR"/>
              </w:rPr>
            </w:pPr>
            <w:r w:rsidRPr="00965504">
              <w:rPr>
                <w:rFonts w:cstheme="minorHAnsi"/>
                <w:sz w:val="20"/>
                <w:szCs w:val="20"/>
                <w:lang w:val="fr-FR"/>
              </w:rPr>
              <w:t>Maintenir et faire fonctionner le mécanisme de gestion des plaintes existant tout au long de la mise en œuvre du Projet.</w:t>
            </w:r>
          </w:p>
        </w:tc>
        <w:tc>
          <w:tcPr>
            <w:tcW w:w="2160" w:type="dxa"/>
          </w:tcPr>
          <w:p w14:paraId="784F5B8E" w14:textId="77777777" w:rsidR="006A4AD5" w:rsidRPr="00965504" w:rsidRDefault="006A4AD5" w:rsidP="006A4AD5">
            <w:pPr>
              <w:keepLines/>
              <w:widowControl w:val="0"/>
              <w:rPr>
                <w:rFonts w:cstheme="minorHAnsi"/>
                <w:sz w:val="20"/>
                <w:szCs w:val="20"/>
                <w:lang w:val="fr-FR"/>
              </w:rPr>
            </w:pPr>
          </w:p>
        </w:tc>
      </w:tr>
      <w:tr w:rsidR="006A4AD5" w:rsidRPr="00965504" w14:paraId="01A3ABB3" w14:textId="77777777" w:rsidTr="24389DCE">
        <w:trPr>
          <w:trHeight w:val="20"/>
        </w:trPr>
        <w:tc>
          <w:tcPr>
            <w:tcW w:w="14305" w:type="dxa"/>
            <w:gridSpan w:val="4"/>
            <w:shd w:val="clear" w:color="auto" w:fill="F4B083" w:themeFill="accent2" w:themeFillTint="99"/>
          </w:tcPr>
          <w:p w14:paraId="7CC08B0F" w14:textId="406700FD" w:rsidR="006A4AD5" w:rsidRPr="00965504" w:rsidRDefault="006A4AD5" w:rsidP="006A4AD5">
            <w:pPr>
              <w:keepLines/>
              <w:widowControl w:val="0"/>
              <w:rPr>
                <w:rFonts w:cstheme="minorHAnsi"/>
                <w:sz w:val="20"/>
                <w:szCs w:val="20"/>
                <w:lang w:val="fr-FR"/>
              </w:rPr>
            </w:pPr>
            <w:r w:rsidRPr="00965504">
              <w:rPr>
                <w:rFonts w:cstheme="minorHAnsi"/>
                <w:b/>
                <w:sz w:val="20"/>
                <w:szCs w:val="20"/>
                <w:lang w:val="fr-FR"/>
              </w:rPr>
              <w:t xml:space="preserve">INDICATEURS DE L'ÉTAT DE PRÉPARATION À LA MISE EN ŒUVRE </w:t>
            </w:r>
          </w:p>
        </w:tc>
      </w:tr>
      <w:tr w:rsidR="006A4AD5" w:rsidRPr="00965504" w14:paraId="5B2183B1" w14:textId="77777777" w:rsidTr="24389DCE">
        <w:trPr>
          <w:trHeight w:val="20"/>
        </w:trPr>
        <w:tc>
          <w:tcPr>
            <w:tcW w:w="14305" w:type="dxa"/>
            <w:gridSpan w:val="4"/>
          </w:tcPr>
          <w:p w14:paraId="7EFE9F35" w14:textId="77777777" w:rsidR="006A4AD5" w:rsidRPr="00965504" w:rsidRDefault="006A4AD5" w:rsidP="24389DCE">
            <w:pPr>
              <w:keepLines/>
              <w:widowControl w:val="0"/>
              <w:rPr>
                <w:sz w:val="20"/>
                <w:szCs w:val="20"/>
                <w:lang w:val="fr-FR"/>
              </w:rPr>
            </w:pPr>
            <w:r w:rsidRPr="00965504">
              <w:rPr>
                <w:sz w:val="20"/>
                <w:szCs w:val="20"/>
                <w:lang w:val="fr-FR"/>
              </w:rPr>
              <w:t>Les actions suivantes constituent des indicateurs de l'état de préparation à la mise en œuvre :</w:t>
            </w:r>
          </w:p>
          <w:p w14:paraId="092EA267" w14:textId="77777777" w:rsidR="006A4AD5" w:rsidRPr="00965504" w:rsidRDefault="006A4AD5" w:rsidP="006A4AD5">
            <w:pPr>
              <w:keepLines/>
              <w:widowControl w:val="0"/>
              <w:rPr>
                <w:rFonts w:cstheme="minorHAnsi"/>
                <w:bCs/>
                <w:sz w:val="20"/>
                <w:szCs w:val="20"/>
                <w:lang w:val="fr-FR"/>
              </w:rPr>
            </w:pPr>
          </w:p>
          <w:p w14:paraId="5D1908E1" w14:textId="031115A0" w:rsidR="006A4AD5" w:rsidRPr="00965504" w:rsidRDefault="006A4AD5" w:rsidP="006A4AD5">
            <w:pPr>
              <w:keepLines/>
              <w:widowControl w:val="0"/>
              <w:rPr>
                <w:sz w:val="20"/>
                <w:szCs w:val="20"/>
                <w:lang w:val="fr-FR"/>
              </w:rPr>
            </w:pPr>
            <w:r w:rsidRPr="00965504">
              <w:rPr>
                <w:sz w:val="20"/>
                <w:szCs w:val="20"/>
                <w:lang w:val="fr-FR"/>
              </w:rPr>
              <w:t>Mettre à jour le PMPP avant l'évaluation du FA</w:t>
            </w:r>
          </w:p>
          <w:p w14:paraId="1E461E6B" w14:textId="77777777" w:rsidR="006A4AD5" w:rsidRPr="00965504" w:rsidRDefault="006A4AD5" w:rsidP="006A4AD5">
            <w:pPr>
              <w:keepLines/>
              <w:widowControl w:val="0"/>
              <w:rPr>
                <w:sz w:val="20"/>
                <w:szCs w:val="20"/>
                <w:lang w:val="fr-FR"/>
              </w:rPr>
            </w:pPr>
          </w:p>
          <w:p w14:paraId="69AE3483" w14:textId="4840E34C" w:rsidR="006A4AD5" w:rsidRPr="00965504" w:rsidRDefault="006A4AD5" w:rsidP="006A4AD5">
            <w:pPr>
              <w:keepLines/>
              <w:widowControl w:val="0"/>
              <w:rPr>
                <w:rFonts w:cstheme="minorHAnsi"/>
                <w:sz w:val="20"/>
                <w:szCs w:val="20"/>
                <w:lang w:val="fr-FR"/>
              </w:rPr>
            </w:pPr>
          </w:p>
        </w:tc>
      </w:tr>
    </w:tbl>
    <w:p w14:paraId="459BEDD7" w14:textId="77777777" w:rsidR="005E70CA" w:rsidRPr="00965504" w:rsidRDefault="005E70CA">
      <w:pPr>
        <w:rPr>
          <w:lang w:val="fr-FR"/>
        </w:rPr>
      </w:pPr>
    </w:p>
    <w:sectPr w:rsidR="005E70CA" w:rsidRPr="00965504"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2E28" w14:textId="77777777" w:rsidR="00C537FA" w:rsidRDefault="00C537FA" w:rsidP="007757EF">
      <w:pPr>
        <w:spacing w:after="0" w:line="240" w:lineRule="auto"/>
      </w:pPr>
      <w:r>
        <w:separator/>
      </w:r>
    </w:p>
  </w:endnote>
  <w:endnote w:type="continuationSeparator" w:id="0">
    <w:p w14:paraId="3E611223" w14:textId="77777777" w:rsidR="00C537FA" w:rsidRDefault="00C537FA"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4E6A" w14:textId="5B9E02AF" w:rsidR="00A10855" w:rsidRDefault="00A10855">
    <w:pPr>
      <w:pStyle w:val="Pieddepage"/>
    </w:pPr>
    <w:r>
      <w:rPr>
        <w:noProof/>
      </w:rPr>
      <mc:AlternateContent>
        <mc:Choice Requires="wps">
          <w:drawing>
            <wp:anchor distT="0" distB="0" distL="0" distR="0" simplePos="0" relativeHeight="251659264" behindDoc="0" locked="0" layoutInCell="1" allowOverlap="1" wp14:anchorId="57D9CCBD" wp14:editId="214C9DFB">
              <wp:simplePos x="635" y="635"/>
              <wp:positionH relativeFrom="page">
                <wp:align>right</wp:align>
              </wp:positionH>
              <wp:positionV relativeFrom="page">
                <wp:align>bottom</wp:align>
              </wp:positionV>
              <wp:extent cx="1073150" cy="342900"/>
              <wp:effectExtent l="0" t="0" r="0" b="0"/>
              <wp:wrapNone/>
              <wp:docPr id="502739605" name="Text Box 2" descr="Pour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Pour usage officiel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D9CCBD" id="_x0000_t202" coordsize="21600,21600" o:spt="202" path="m,l,21600r21600,l21600,xe">
              <v:stroke joinstyle="miter"/>
              <v:path gradientshapeok="t" o:connecttype="rect"/>
            </v:shapetype>
            <v:shape id="Text Box 2" o:spid="_x0000_s1026" type="#_x0000_t202" alt="Pour usage officiel" style="position:absolute;margin-left:33.3pt;margin-top:0;width:84.5pt;height:27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" filled="f" stroked="f">
              <v:textbox style="mso-fit-shape-to-text:t" inset="0,0,20pt,15pt">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Pour usage officiel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201409"/>
      <w:docPartObj>
        <w:docPartGallery w:val="Page Numbers (Bottom of Page)"/>
        <w:docPartUnique/>
      </w:docPartObj>
    </w:sdtPr>
    <w:sdtEndPr>
      <w:rPr>
        <w:noProof/>
      </w:rPr>
    </w:sdtEndPr>
    <w:sdtContent>
      <w:p w14:paraId="16D1DE64" w14:textId="50A4A8CB" w:rsidR="006D3C4A" w:rsidRDefault="00A10855">
        <w:pPr>
          <w:pStyle w:val="Pieddepage"/>
          <w:jc w:val="right"/>
        </w:pPr>
        <w:r>
          <w:rPr>
            <w:noProof/>
          </w:rPr>
          <mc:AlternateContent>
            <mc:Choice Requires="wps">
              <w:drawing>
                <wp:anchor distT="0" distB="0" distL="0" distR="0" simplePos="0" relativeHeight="251660288" behindDoc="0" locked="0" layoutInCell="1" allowOverlap="1" wp14:anchorId="57EC4FE8" wp14:editId="6272EAD7">
                  <wp:simplePos x="635" y="635"/>
                  <wp:positionH relativeFrom="page">
                    <wp:align>right</wp:align>
                  </wp:positionH>
                  <wp:positionV relativeFrom="page">
                    <wp:align>bottom</wp:align>
                  </wp:positionV>
                  <wp:extent cx="1073150" cy="342900"/>
                  <wp:effectExtent l="0" t="0" r="0" b="0"/>
                  <wp:wrapNone/>
                  <wp:docPr id="1620902626" name="Text Box 3" descr="Pour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Pour usage officiel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EC4FE8" id="_x0000_t202" coordsize="21600,21600" o:spt="202" path="m,l,21600r21600,l21600,xe">
                  <v:stroke joinstyle="miter"/>
                  <v:path gradientshapeok="t" o:connecttype="rect"/>
                </v:shapetype>
                <v:shape id="Text Box 3" o:spid="_x0000_s1027" type="#_x0000_t202" alt="Pour usage officiel" style="position:absolute;left:0;text-align:left;margin-left:33.3pt;margin-top:0;width:84.5pt;height:27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" filled="f" stroked="f">
                  <v:textbox style="mso-fit-shape-to-text:t" inset="0,0,20pt,15pt">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Pour usage officiel</w:t>
                        </w:r>
                      </w:p>
                    </w:txbxContent>
                  </v:textbox>
                  <w10:wrap anchorx="page" anchory="page"/>
                </v:shape>
              </w:pict>
            </mc:Fallback>
          </mc:AlternateContent>
        </w:r>
      </w:p>
    </w:sdtContent>
  </w:sdt>
  <w:p w14:paraId="70C6E83F" w14:textId="77777777" w:rsidR="006D3C4A" w:rsidRDefault="006D3C4A">
    <w:pPr>
      <w:pStyle w:val="Pieddepage"/>
      <w:jc w:val="right"/>
    </w:pPr>
    <w:r>
      <w:fldChar w:fldCharType="begin"/>
    </w:r>
    <w:r>
      <w:instrText xml:space="preserve"> PAGE   \* MERGEFORMAT </w:instrText>
    </w:r>
    <w:r>
      <w:fldChar w:fldCharType="separate"/>
    </w:r>
    <w:r>
      <w:rPr>
        <w:noProof/>
      </w:rPr>
      <w:t>2</w:t>
    </w:r>
    <w:r>
      <w:rPr>
        <w:noProof/>
      </w:rPr>
      <w:fldChar w:fldCharType="end"/>
    </w:r>
  </w:p>
  <w:p w14:paraId="081466C2" w14:textId="77777777" w:rsidR="006D3C4A" w:rsidRDefault="006D3C4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2DF5" w14:textId="647DDF3A" w:rsidR="00A10855" w:rsidRDefault="00A10855">
    <w:pPr>
      <w:pStyle w:val="Pieddepage"/>
    </w:pPr>
    <w:r>
      <w:rPr>
        <w:noProof/>
      </w:rPr>
      <mc:AlternateContent>
        <mc:Choice Requires="wps">
          <w:drawing>
            <wp:anchor distT="0" distB="0" distL="0" distR="0" simplePos="0" relativeHeight="251658240" behindDoc="0" locked="0" layoutInCell="1" allowOverlap="1" wp14:anchorId="4BE9A91C" wp14:editId="6F2A50BF">
              <wp:simplePos x="635" y="635"/>
              <wp:positionH relativeFrom="page">
                <wp:align>right</wp:align>
              </wp:positionH>
              <wp:positionV relativeFrom="page">
                <wp:align>bottom</wp:align>
              </wp:positionV>
              <wp:extent cx="1073150" cy="342900"/>
              <wp:effectExtent l="0" t="0" r="0" b="0"/>
              <wp:wrapNone/>
              <wp:docPr id="2033678121" name="Text Box 1" descr="Pour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Pour usage officiel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E9A91C" id="_x0000_t202" coordsize="21600,21600" o:spt="202" path="m,l,21600r21600,l21600,xe">
              <v:stroke joinstyle="miter"/>
              <v:path gradientshapeok="t" o:connecttype="rect"/>
            </v:shapetype>
            <v:shape id="Text Box 1" o:spid="_x0000_s1028" type="#_x0000_t202" alt="Pour usage officiel" style="position:absolute;margin-left:33.3pt;margin-top:0;width:84.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3z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KvlkGH8D1YG2QjgS7p1cNtR6JXx4EkgM07Sk&#10;2vBIh26hKzmcLM5qwF9v+WM+AU9RzjpSTMktSZqz9oclQqK4BgOTMZle54QE26Tb+CafxpvdmTsg&#10;MY7pXTiZTPJiaAdTI5gXEvUidqOQsJJ6lnwzmHfhqF96FFItFimJxOREWNm1k7F0xCwC+ty/CHQn&#10;1APx9QCDpkTxCvxjbvzTu8UuEAWJmYjvEc0T7CTERNjp0USl/3lPWZenPf8N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lwEd&#10;8xQCAAAiBAAADgAAAAAAAAAAAAAAAAAuAgAAZHJzL2Uyb0RvYy54bWxQSwECLQAUAAYACAAAACEA&#10;pLr1+NsAAAAEAQAADwAAAAAAAAAAAAAAAABuBAAAZHJzL2Rvd25yZXYueG1sUEsFBgAAAAAEAAQA&#10;8wAAAHYFAAAAAA==&#10;" filled="f" stroked="f">
              <v:textbox style="mso-fit-shape-to-text:t" inset="0,0,20pt,15pt">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Pour usage officiel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13D55" w14:textId="77777777" w:rsidR="00C537FA" w:rsidRDefault="00C537FA" w:rsidP="007757EF">
      <w:pPr>
        <w:spacing w:after="0" w:line="240" w:lineRule="auto"/>
      </w:pPr>
      <w:r>
        <w:separator/>
      </w:r>
    </w:p>
  </w:footnote>
  <w:footnote w:type="continuationSeparator" w:id="0">
    <w:p w14:paraId="6D0A397D" w14:textId="77777777" w:rsidR="00C537FA" w:rsidRDefault="00C537FA" w:rsidP="007757EF">
      <w:pPr>
        <w:spacing w:after="0" w:line="240" w:lineRule="auto"/>
      </w:pPr>
      <w:r>
        <w:continuationSeparator/>
      </w:r>
    </w:p>
  </w:footnote>
  <w:footnote w:id="1">
    <w:p w14:paraId="40B7B7CE" w14:textId="0C8858D4" w:rsidR="007757EF" w:rsidRPr="00A00676" w:rsidRDefault="007757EF" w:rsidP="007757EF">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599727">
    <w:abstractNumId w:val="8"/>
  </w:num>
  <w:num w:numId="2" w16cid:durableId="360741645">
    <w:abstractNumId w:val="6"/>
  </w:num>
  <w:num w:numId="3" w16cid:durableId="1753046629">
    <w:abstractNumId w:val="4"/>
  </w:num>
  <w:num w:numId="4" w16cid:durableId="1896161138">
    <w:abstractNumId w:val="2"/>
  </w:num>
  <w:num w:numId="5" w16cid:durableId="1591962418">
    <w:abstractNumId w:val="5"/>
  </w:num>
  <w:num w:numId="6" w16cid:durableId="1196775624">
    <w:abstractNumId w:val="1"/>
  </w:num>
  <w:num w:numId="7" w16cid:durableId="640384109">
    <w:abstractNumId w:val="3"/>
  </w:num>
  <w:num w:numId="8" w16cid:durableId="879170144">
    <w:abstractNumId w:val="7"/>
  </w:num>
  <w:num w:numId="9" w16cid:durableId="171010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3907"/>
    <w:rsid w:val="0000797A"/>
    <w:rsid w:val="000167FF"/>
    <w:rsid w:val="00017490"/>
    <w:rsid w:val="00030792"/>
    <w:rsid w:val="00036D2B"/>
    <w:rsid w:val="0004118F"/>
    <w:rsid w:val="00061AFA"/>
    <w:rsid w:val="00067FE8"/>
    <w:rsid w:val="0007027E"/>
    <w:rsid w:val="00081B65"/>
    <w:rsid w:val="000A2567"/>
    <w:rsid w:val="000B4D29"/>
    <w:rsid w:val="000C45D5"/>
    <w:rsid w:val="000F427F"/>
    <w:rsid w:val="001138AE"/>
    <w:rsid w:val="00116F24"/>
    <w:rsid w:val="001249D1"/>
    <w:rsid w:val="00132339"/>
    <w:rsid w:val="00132503"/>
    <w:rsid w:val="00135967"/>
    <w:rsid w:val="00176F09"/>
    <w:rsid w:val="001A45C4"/>
    <w:rsid w:val="001A6210"/>
    <w:rsid w:val="001C2FAF"/>
    <w:rsid w:val="001D2EF2"/>
    <w:rsid w:val="001D6802"/>
    <w:rsid w:val="001E3021"/>
    <w:rsid w:val="001E4B1F"/>
    <w:rsid w:val="001F0520"/>
    <w:rsid w:val="001F407C"/>
    <w:rsid w:val="001F4641"/>
    <w:rsid w:val="0020469C"/>
    <w:rsid w:val="0020476C"/>
    <w:rsid w:val="00216C96"/>
    <w:rsid w:val="002175BE"/>
    <w:rsid w:val="002364BB"/>
    <w:rsid w:val="00252C17"/>
    <w:rsid w:val="00256EAB"/>
    <w:rsid w:val="00261B97"/>
    <w:rsid w:val="00266E06"/>
    <w:rsid w:val="00267F94"/>
    <w:rsid w:val="002A5CE8"/>
    <w:rsid w:val="002B3E3C"/>
    <w:rsid w:val="002C3C6E"/>
    <w:rsid w:val="002E570E"/>
    <w:rsid w:val="00301A25"/>
    <w:rsid w:val="00302FB0"/>
    <w:rsid w:val="00304F29"/>
    <w:rsid w:val="003062B3"/>
    <w:rsid w:val="0031153A"/>
    <w:rsid w:val="00321AE9"/>
    <w:rsid w:val="00336B44"/>
    <w:rsid w:val="0036133C"/>
    <w:rsid w:val="00366789"/>
    <w:rsid w:val="0037001F"/>
    <w:rsid w:val="00372F5D"/>
    <w:rsid w:val="00380475"/>
    <w:rsid w:val="00391EC5"/>
    <w:rsid w:val="003A0730"/>
    <w:rsid w:val="003B6298"/>
    <w:rsid w:val="003C51FD"/>
    <w:rsid w:val="003C619C"/>
    <w:rsid w:val="003E364C"/>
    <w:rsid w:val="003E6C9B"/>
    <w:rsid w:val="00400F29"/>
    <w:rsid w:val="0040126D"/>
    <w:rsid w:val="00407F95"/>
    <w:rsid w:val="0041333F"/>
    <w:rsid w:val="00414D9B"/>
    <w:rsid w:val="004166E9"/>
    <w:rsid w:val="004213C5"/>
    <w:rsid w:val="00436D0E"/>
    <w:rsid w:val="00451577"/>
    <w:rsid w:val="004548A0"/>
    <w:rsid w:val="00467378"/>
    <w:rsid w:val="004674EC"/>
    <w:rsid w:val="004853A9"/>
    <w:rsid w:val="00487DC5"/>
    <w:rsid w:val="0049100A"/>
    <w:rsid w:val="004D77BC"/>
    <w:rsid w:val="004E3C33"/>
    <w:rsid w:val="0050654E"/>
    <w:rsid w:val="00507CC6"/>
    <w:rsid w:val="00516F35"/>
    <w:rsid w:val="005278AA"/>
    <w:rsid w:val="00527D3E"/>
    <w:rsid w:val="00541516"/>
    <w:rsid w:val="00543FBC"/>
    <w:rsid w:val="00557601"/>
    <w:rsid w:val="00557C0E"/>
    <w:rsid w:val="00562923"/>
    <w:rsid w:val="00563F10"/>
    <w:rsid w:val="005B6506"/>
    <w:rsid w:val="005C24A0"/>
    <w:rsid w:val="005D53DD"/>
    <w:rsid w:val="005E2EBB"/>
    <w:rsid w:val="005E70CA"/>
    <w:rsid w:val="00601540"/>
    <w:rsid w:val="006103CD"/>
    <w:rsid w:val="006252A9"/>
    <w:rsid w:val="00630BAD"/>
    <w:rsid w:val="0063664E"/>
    <w:rsid w:val="00650B10"/>
    <w:rsid w:val="00664B54"/>
    <w:rsid w:val="006652B2"/>
    <w:rsid w:val="00667D94"/>
    <w:rsid w:val="00674F9C"/>
    <w:rsid w:val="006A4AD5"/>
    <w:rsid w:val="006C14F3"/>
    <w:rsid w:val="006D3C4A"/>
    <w:rsid w:val="00703FC5"/>
    <w:rsid w:val="00704D77"/>
    <w:rsid w:val="00720F04"/>
    <w:rsid w:val="00724F4B"/>
    <w:rsid w:val="00740C5C"/>
    <w:rsid w:val="00740FE9"/>
    <w:rsid w:val="00745FA4"/>
    <w:rsid w:val="00750544"/>
    <w:rsid w:val="00755A10"/>
    <w:rsid w:val="007628FB"/>
    <w:rsid w:val="0076290A"/>
    <w:rsid w:val="007638BB"/>
    <w:rsid w:val="007757EF"/>
    <w:rsid w:val="007A3EC7"/>
    <w:rsid w:val="007A5BB3"/>
    <w:rsid w:val="007E034B"/>
    <w:rsid w:val="007E6311"/>
    <w:rsid w:val="007F334B"/>
    <w:rsid w:val="007F57CB"/>
    <w:rsid w:val="00802830"/>
    <w:rsid w:val="00803A03"/>
    <w:rsid w:val="00817287"/>
    <w:rsid w:val="00824428"/>
    <w:rsid w:val="008266F1"/>
    <w:rsid w:val="008273B2"/>
    <w:rsid w:val="00834CAF"/>
    <w:rsid w:val="00837913"/>
    <w:rsid w:val="008452F5"/>
    <w:rsid w:val="00846BD8"/>
    <w:rsid w:val="008470F0"/>
    <w:rsid w:val="008569BB"/>
    <w:rsid w:val="00863325"/>
    <w:rsid w:val="008673E0"/>
    <w:rsid w:val="00876CE9"/>
    <w:rsid w:val="00877573"/>
    <w:rsid w:val="00892F66"/>
    <w:rsid w:val="008A301E"/>
    <w:rsid w:val="008A32D7"/>
    <w:rsid w:val="008A5BD0"/>
    <w:rsid w:val="008A67EA"/>
    <w:rsid w:val="008B2315"/>
    <w:rsid w:val="008C71EC"/>
    <w:rsid w:val="008D1DEE"/>
    <w:rsid w:val="008D3297"/>
    <w:rsid w:val="008E6385"/>
    <w:rsid w:val="008F4F50"/>
    <w:rsid w:val="00902E13"/>
    <w:rsid w:val="00913FC7"/>
    <w:rsid w:val="009154E3"/>
    <w:rsid w:val="009232BB"/>
    <w:rsid w:val="0092390D"/>
    <w:rsid w:val="009261A7"/>
    <w:rsid w:val="009300D7"/>
    <w:rsid w:val="00960512"/>
    <w:rsid w:val="00965504"/>
    <w:rsid w:val="009757F9"/>
    <w:rsid w:val="00977C7D"/>
    <w:rsid w:val="00980CB9"/>
    <w:rsid w:val="009958E6"/>
    <w:rsid w:val="009966B8"/>
    <w:rsid w:val="00997C8E"/>
    <w:rsid w:val="009A0A54"/>
    <w:rsid w:val="009B082E"/>
    <w:rsid w:val="009B22C1"/>
    <w:rsid w:val="009B493D"/>
    <w:rsid w:val="009C009D"/>
    <w:rsid w:val="009C36D6"/>
    <w:rsid w:val="00A05368"/>
    <w:rsid w:val="00A06FBF"/>
    <w:rsid w:val="00A10855"/>
    <w:rsid w:val="00A15EF9"/>
    <w:rsid w:val="00A1606D"/>
    <w:rsid w:val="00A17BCB"/>
    <w:rsid w:val="00A22534"/>
    <w:rsid w:val="00A301A4"/>
    <w:rsid w:val="00A31AF8"/>
    <w:rsid w:val="00A40B6F"/>
    <w:rsid w:val="00A56A5B"/>
    <w:rsid w:val="00A66AB6"/>
    <w:rsid w:val="00A678F8"/>
    <w:rsid w:val="00A7231D"/>
    <w:rsid w:val="00A756AB"/>
    <w:rsid w:val="00AA19C1"/>
    <w:rsid w:val="00AA5AC6"/>
    <w:rsid w:val="00AB683A"/>
    <w:rsid w:val="00AC0F77"/>
    <w:rsid w:val="00AC3FB9"/>
    <w:rsid w:val="00AD76C8"/>
    <w:rsid w:val="00AE6578"/>
    <w:rsid w:val="00AE7C6C"/>
    <w:rsid w:val="00B07300"/>
    <w:rsid w:val="00B125E7"/>
    <w:rsid w:val="00B16CFA"/>
    <w:rsid w:val="00B25820"/>
    <w:rsid w:val="00B25C28"/>
    <w:rsid w:val="00B40654"/>
    <w:rsid w:val="00B55F76"/>
    <w:rsid w:val="00B56167"/>
    <w:rsid w:val="00B60330"/>
    <w:rsid w:val="00B6512A"/>
    <w:rsid w:val="00B65C80"/>
    <w:rsid w:val="00B66919"/>
    <w:rsid w:val="00B67AEF"/>
    <w:rsid w:val="00B75FB4"/>
    <w:rsid w:val="00B874DE"/>
    <w:rsid w:val="00BA7277"/>
    <w:rsid w:val="00BB3A55"/>
    <w:rsid w:val="00BC13C5"/>
    <w:rsid w:val="00BD2059"/>
    <w:rsid w:val="00BE6883"/>
    <w:rsid w:val="00BF4DDE"/>
    <w:rsid w:val="00C03ED2"/>
    <w:rsid w:val="00C1707D"/>
    <w:rsid w:val="00C21F41"/>
    <w:rsid w:val="00C33D47"/>
    <w:rsid w:val="00C36412"/>
    <w:rsid w:val="00C439A6"/>
    <w:rsid w:val="00C537FA"/>
    <w:rsid w:val="00C60FD9"/>
    <w:rsid w:val="00C628DB"/>
    <w:rsid w:val="00C67D2A"/>
    <w:rsid w:val="00C70BAA"/>
    <w:rsid w:val="00C71CEE"/>
    <w:rsid w:val="00C74554"/>
    <w:rsid w:val="00C75C7E"/>
    <w:rsid w:val="00C7674E"/>
    <w:rsid w:val="00C9625E"/>
    <w:rsid w:val="00CA0661"/>
    <w:rsid w:val="00CA784B"/>
    <w:rsid w:val="00CB5838"/>
    <w:rsid w:val="00CC01B9"/>
    <w:rsid w:val="00CD577A"/>
    <w:rsid w:val="00CD7AF9"/>
    <w:rsid w:val="00CE41F3"/>
    <w:rsid w:val="00CF1CCD"/>
    <w:rsid w:val="00CF2EF4"/>
    <w:rsid w:val="00CF6DC0"/>
    <w:rsid w:val="00D37A68"/>
    <w:rsid w:val="00D82665"/>
    <w:rsid w:val="00DA0F27"/>
    <w:rsid w:val="00DA2994"/>
    <w:rsid w:val="00DA6BCF"/>
    <w:rsid w:val="00DB03C8"/>
    <w:rsid w:val="00DB6139"/>
    <w:rsid w:val="00DB6FF2"/>
    <w:rsid w:val="00DC1E99"/>
    <w:rsid w:val="00DD1D08"/>
    <w:rsid w:val="00DD2934"/>
    <w:rsid w:val="00DE39EC"/>
    <w:rsid w:val="00DE50C6"/>
    <w:rsid w:val="00DE5DFD"/>
    <w:rsid w:val="00DE5F00"/>
    <w:rsid w:val="00DF010E"/>
    <w:rsid w:val="00DF46F7"/>
    <w:rsid w:val="00DF7405"/>
    <w:rsid w:val="00E045A1"/>
    <w:rsid w:val="00E105A3"/>
    <w:rsid w:val="00E20E60"/>
    <w:rsid w:val="00E272A4"/>
    <w:rsid w:val="00E331AE"/>
    <w:rsid w:val="00E3612D"/>
    <w:rsid w:val="00E40D7C"/>
    <w:rsid w:val="00E430DE"/>
    <w:rsid w:val="00E45856"/>
    <w:rsid w:val="00E47397"/>
    <w:rsid w:val="00E50648"/>
    <w:rsid w:val="00E51B63"/>
    <w:rsid w:val="00E563DA"/>
    <w:rsid w:val="00E67100"/>
    <w:rsid w:val="00E7093D"/>
    <w:rsid w:val="00E81071"/>
    <w:rsid w:val="00EA1EF5"/>
    <w:rsid w:val="00EC183A"/>
    <w:rsid w:val="00EC1903"/>
    <w:rsid w:val="00ED1F63"/>
    <w:rsid w:val="00F05EB8"/>
    <w:rsid w:val="00F15662"/>
    <w:rsid w:val="00F54E0C"/>
    <w:rsid w:val="00F61CB1"/>
    <w:rsid w:val="00F75E2E"/>
    <w:rsid w:val="00F94A62"/>
    <w:rsid w:val="00FB56CB"/>
    <w:rsid w:val="00FC4F5F"/>
    <w:rsid w:val="00FD4044"/>
    <w:rsid w:val="019CBCA7"/>
    <w:rsid w:val="06852366"/>
    <w:rsid w:val="185E897B"/>
    <w:rsid w:val="1FF77792"/>
    <w:rsid w:val="24389DCE"/>
    <w:rsid w:val="32DC1B58"/>
    <w:rsid w:val="3930F9A5"/>
    <w:rsid w:val="432FDE58"/>
    <w:rsid w:val="5D736B6A"/>
    <w:rsid w:val="66930277"/>
    <w:rsid w:val="6EFA0509"/>
    <w:rsid w:val="700CF4F5"/>
    <w:rsid w:val="7B936B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039"/>
  <w15:chartTrackingRefBased/>
  <w15:docId w15:val="{AEDFE876-455F-4951-A0AC-2922A2E6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sid w:val="007757EF"/>
    <w:rPr>
      <w:position w:val="6"/>
      <w:sz w:val="16"/>
    </w:rPr>
  </w:style>
  <w:style w:type="paragraph" w:styleId="Paragraphedeliste">
    <w:name w:val="List Paragraph"/>
    <w:aliases w:val="123 List Paragraph,3,Bullets,Citation List,List Paragraph (numbered (a)),List Paragraph 1,List Paragraph nowy,List_Paragraph,Liste 1,Main numbered paragraph,Number paragraph,Numbered List Paragraph,Numbered Paragraph,References,lp1"/>
    <w:basedOn w:val="Normal"/>
    <w:link w:val="ParagraphedelisteC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ParagraphedelisteCar">
    <w:name w:val="Paragraphe de liste Car"/>
    <w:aliases w:val="123 List Paragraph Car,3 Car,Bullets Car,Citation List Car,List Paragraph (numbered (a)) Car,List Paragraph 1 Car,List Paragraph nowy Car,List_Paragraph Car,Liste 1 Car,Main numbered paragraph Car,Number paragraph Car,lp1 Car"/>
    <w:basedOn w:val="Policepardfaut"/>
    <w:link w:val="Paragraphedeliste"/>
    <w:uiPriority w:val="34"/>
    <w:qFormat/>
    <w:rsid w:val="007757EF"/>
    <w:rPr>
      <w:rFonts w:eastAsiaTheme="minorEastAsia" w:cs="Times New Roman"/>
      <w:kern w:val="0"/>
      <w14:ligatures w14:val="none"/>
    </w:rPr>
  </w:style>
  <w:style w:type="paragraph" w:styleId="Notedebasdepage">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NotedebasdepageCar"/>
    <w:unhideWhenUsed/>
    <w:rsid w:val="007757EF"/>
    <w:pPr>
      <w:spacing w:after="0" w:line="240" w:lineRule="auto"/>
    </w:pPr>
    <w:rPr>
      <w:kern w:val="0"/>
      <w:sz w:val="20"/>
      <w:szCs w:val="20"/>
      <w14:ligatures w14:val="none"/>
    </w:rPr>
  </w:style>
  <w:style w:type="character" w:customStyle="1" w:styleId="NotedebasdepageCar">
    <w:name w:val="Note de bas de page Car"/>
    <w:aliases w:val="Текст сноски Знак Char Знак Знак Car,Текст сноски Знак Знак Car,Текст сноски Знак Char Char Car,Текст сноски Знак Char Car,Знак Знак Car, Знак Знак Car,single space Car,footnote text Car,fn Car,FOOTNOTES Car"/>
    <w:basedOn w:val="Policepardfaut"/>
    <w:link w:val="Notedebasdepage"/>
    <w:rsid w:val="007757EF"/>
    <w:rPr>
      <w:kern w:val="0"/>
      <w:sz w:val="20"/>
      <w:szCs w:val="20"/>
      <w14:ligatures w14:val="none"/>
    </w:rPr>
  </w:style>
  <w:style w:type="table" w:styleId="Grilledutableau">
    <w:name w:val="Table Grid"/>
    <w:basedOn w:val="Tableau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Marquedecommentaire">
    <w:name w:val="annotation reference"/>
    <w:basedOn w:val="Policepardfaut"/>
    <w:semiHidden/>
    <w:unhideWhenUsed/>
    <w:rsid w:val="007757EF"/>
    <w:rPr>
      <w:sz w:val="16"/>
      <w:szCs w:val="16"/>
    </w:rPr>
  </w:style>
  <w:style w:type="paragraph" w:styleId="Commentaire">
    <w:name w:val="annotation text"/>
    <w:basedOn w:val="Normal"/>
    <w:link w:val="CommentaireCar"/>
    <w:uiPriority w:val="99"/>
    <w:unhideWhenUsed/>
    <w:rsid w:val="007757EF"/>
    <w:pPr>
      <w:spacing w:after="0" w:line="240" w:lineRule="auto"/>
    </w:pPr>
    <w:rPr>
      <w:kern w:val="0"/>
      <w:sz w:val="20"/>
      <w:szCs w:val="20"/>
      <w14:ligatures w14:val="none"/>
    </w:rPr>
  </w:style>
  <w:style w:type="character" w:customStyle="1" w:styleId="CommentaireCar">
    <w:name w:val="Commentaire Car"/>
    <w:basedOn w:val="Policepardfaut"/>
    <w:link w:val="Commentaire"/>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En-tte">
    <w:name w:val="header"/>
    <w:basedOn w:val="Normal"/>
    <w:link w:val="En-tteCar"/>
    <w:uiPriority w:val="99"/>
    <w:unhideWhenUsed/>
    <w:rsid w:val="007757EF"/>
    <w:pPr>
      <w:tabs>
        <w:tab w:val="center" w:pos="4680"/>
        <w:tab w:val="right" w:pos="9360"/>
      </w:tabs>
      <w:spacing w:after="0" w:line="240" w:lineRule="auto"/>
    </w:pPr>
  </w:style>
  <w:style w:type="character" w:customStyle="1" w:styleId="En-tteCar">
    <w:name w:val="En-tête Car"/>
    <w:basedOn w:val="Policepardfaut"/>
    <w:link w:val="En-tte"/>
    <w:uiPriority w:val="99"/>
    <w:rsid w:val="007757EF"/>
  </w:style>
  <w:style w:type="paragraph" w:styleId="Pieddepage">
    <w:name w:val="footer"/>
    <w:basedOn w:val="Normal"/>
    <w:link w:val="PieddepageCar"/>
    <w:uiPriority w:val="99"/>
    <w:unhideWhenUsed/>
    <w:rsid w:val="007757E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757EF"/>
  </w:style>
  <w:style w:type="paragraph" w:styleId="Objetducommentaire">
    <w:name w:val="annotation subject"/>
    <w:basedOn w:val="Commentaire"/>
    <w:next w:val="Commentaire"/>
    <w:link w:val="ObjetducommentaireCar"/>
    <w:uiPriority w:val="99"/>
    <w:semiHidden/>
    <w:unhideWhenUsed/>
    <w:rsid w:val="007757EF"/>
    <w:pPr>
      <w:spacing w:after="160"/>
    </w:pPr>
    <w:rPr>
      <w:b/>
      <w:bCs/>
      <w:kern w:val="2"/>
      <w14:ligatures w14:val="standardContextual"/>
    </w:rPr>
  </w:style>
  <w:style w:type="character" w:customStyle="1" w:styleId="ObjetducommentaireCar">
    <w:name w:val="Objet du commentaire Car"/>
    <w:basedOn w:val="CommentaireCar"/>
    <w:link w:val="Objetducommentaire"/>
    <w:uiPriority w:val="99"/>
    <w:semiHidden/>
    <w:rsid w:val="007757EF"/>
    <w:rPr>
      <w:b/>
      <w:bCs/>
      <w:kern w:val="0"/>
      <w:sz w:val="20"/>
      <w:szCs w:val="20"/>
      <w14:ligatures w14:val="none"/>
    </w:rPr>
  </w:style>
  <w:style w:type="paragraph" w:styleId="Rvision">
    <w:name w:val="Revision"/>
    <w:hidden/>
    <w:uiPriority w:val="99"/>
    <w:semiHidden/>
    <w:rsid w:val="007638BB"/>
    <w:pPr>
      <w:spacing w:after="0" w:line="240" w:lineRule="auto"/>
    </w:pPr>
  </w:style>
  <w:style w:type="character" w:customStyle="1" w:styleId="cf01">
    <w:name w:val="cf01"/>
    <w:basedOn w:val="Policepardfaut"/>
    <w:rsid w:val="00AA19C1"/>
    <w:rPr>
      <w:rFonts w:ascii="Segoe UI" w:hAnsi="Segoe UI" w:cs="Segoe UI" w:hint="default"/>
      <w:sz w:val="18"/>
      <w:szCs w:val="18"/>
    </w:rPr>
  </w:style>
  <w:style w:type="paragraph" w:customStyle="1" w:styleId="Default">
    <w:name w:val="Default"/>
    <w:rsid w:val="008D1DEE"/>
    <w:pPr>
      <w:autoSpaceDE w:val="0"/>
      <w:autoSpaceDN w:val="0"/>
      <w:adjustRightInd w:val="0"/>
      <w:spacing w:after="0" w:line="240" w:lineRule="auto"/>
    </w:pPr>
    <w:rPr>
      <w:rFonts w:ascii="Calibri" w:hAnsi="Calibri" w:cs="Calibri"/>
      <w:color w:val="000000"/>
      <w:kern w:val="0"/>
      <w:sz w:val="24"/>
      <w:szCs w:val="24"/>
    </w:rPr>
  </w:style>
  <w:style w:type="paragraph" w:customStyle="1" w:styleId="Normal051656e8-894e-4e82-abce-0f0e8baedacc">
    <w:name w:val="Normal_051656e8-894e-4e82-abce-0f0e8baedacc"/>
    <w:qFormat/>
    <w:rPr>
      <w:rFonts w:ascii="Times New Roman" w:hAnsi="Times New Roman" w:cs="Times New Roman"/>
      <w:spacing w:val="-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3.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2.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_ip_UnifiedCompliancePolicyUIAction xmlns="http://schemas.microsoft.com/sharepoint/v3" xsi:nil="true"/>
    <lcf76f155ced4ddcb4097134ff3c332f xmlns="59a85267-15a0-43b4-9f06-ede7b0124ab9">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BD3B723F434AB28B02DE2F3358A2" ma:contentTypeVersion="19" ma:contentTypeDescription="Create a new document." ma:contentTypeScope="" ma:versionID="ac5a996c9d4e9c84d60167ee5137702a">
  <xsd:schema xmlns:xsd="http://www.w3.org/2001/XMLSchema" xmlns:xs="http://www.w3.org/2001/XMLSchema" xmlns:p="http://schemas.microsoft.com/office/2006/metadata/properties" xmlns:ns1="http://schemas.microsoft.com/sharepoint/v3" xmlns:ns2="59a85267-15a0-43b4-9f06-ede7b0124ab9" xmlns:ns3="0fc9aa52-5816-43a6-a200-522c6587b04e" xmlns:ns4="3e02667f-0271-471b-bd6e-11a2e16def1d" targetNamespace="http://schemas.microsoft.com/office/2006/metadata/properties" ma:root="true" ma:fieldsID="4d89d554b9dc0f709596bce4a63baf2e" ns1:_="" ns2:_="" ns3:_="" ns4:_="">
    <xsd:import namespace="http://schemas.microsoft.com/sharepoint/v3"/>
    <xsd:import namespace="59a85267-15a0-43b4-9f06-ede7b0124ab9"/>
    <xsd:import namespace="0fc9aa52-5816-43a6-a200-522c6587b04e"/>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4:TaxCatchAll"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a85267-15a0-43b4-9f06-ede7b0124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9aa52-5816-43a6-a200-522c6587b0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7f0f943-7806-444c-9a27-c21158f00564}" ma:internalName="TaxCatchAll" ma:showField="CatchAllData" ma:web="0fc9aa52-5816-43a6-a200-522c6587b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3405-91C1-4A65-A562-856F84B7E9D7}">
  <ds:schemaRefs>
    <ds:schemaRef ds:uri="http://schemas.microsoft.com/office/2006/metadata/properties"/>
    <ds:schemaRef ds:uri="http://www.w3.org/2000/xmlns/"/>
    <ds:schemaRef ds:uri="3e02667f-0271-471b-bd6e-11a2e16def1d"/>
    <ds:schemaRef ds:uri="http://www.w3.org/2001/XMLSchema-instance"/>
    <ds:schemaRef ds:uri="http://schemas.microsoft.com/sharepoint/v3"/>
    <ds:schemaRef ds:uri="59a85267-15a0-43b4-9f06-ede7b0124ab9"/>
    <ds:schemaRef ds:uri="http://schemas.microsoft.com/office/infopath/2007/PartnerControls"/>
  </ds:schemaRefs>
</ds:datastoreItem>
</file>

<file path=customXml/itemProps2.xml><?xml version="1.0" encoding="utf-8"?>
<ds:datastoreItem xmlns:ds="http://schemas.openxmlformats.org/officeDocument/2006/customXml" ds:itemID="{C2980609-9589-4B32-B9EF-107777374181}">
  <ds:schemaRefs>
    <ds:schemaRef ds:uri="http://schemas.microsoft.com/sharepoint/v3/contenttype/forms"/>
  </ds:schemaRefs>
</ds:datastoreItem>
</file>

<file path=customXml/itemProps3.xml><?xml version="1.0" encoding="utf-8"?>
<ds:datastoreItem xmlns:ds="http://schemas.openxmlformats.org/officeDocument/2006/customXml" ds:itemID="{898CC5CC-9BF9-49BA-AE06-37C1B013DB09}">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59a85267-15a0-43b4-9f06-ede7b0124ab9"/>
    <ds:schemaRef ds:uri="0fc9aa52-5816-43a6-a200-522c6587b04e"/>
    <ds:schemaRef ds:uri="3e02667f-0271-471b-bd6e-11a2e16def1d"/>
  </ds:schemaRefs>
</ds:datastoreItem>
</file>

<file path=customXml/itemProps4.xml><?xml version="1.0" encoding="utf-8"?>
<ds:datastoreItem xmlns:ds="http://schemas.openxmlformats.org/officeDocument/2006/customXml" ds:itemID="{F1DB9CE1-5351-4FE6-BDB3-94C42E5FA1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2978</Words>
  <Characters>16379</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WBG</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Gonzalo Pasten Delich</dc:creator>
  <cp:keywords/>
  <dc:description/>
  <cp:lastModifiedBy>Adama Ibrahima Berthé</cp:lastModifiedBy>
  <cp:revision>2</cp:revision>
  <dcterms:created xsi:type="dcterms:W3CDTF">2026-06-26T17:32:00Z</dcterms:created>
  <dcterms:modified xsi:type="dcterms:W3CDTF">2026-06-26T17:32:00Z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_language">
    <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ContentTypeId">
    <vt:lpwstr>0x0101005A93BD3B723F434AB28B02DE2F3358A2</vt:lpwstr>
  </property>
  <property fmtid="{D5CDD505-2E9C-101B-9397-08002B2CF9AE}" pid="11" name="d744a75525f04a8c9e54f4ed11bfe7c0">
    <vt:lpwstr/>
  </property>
  <property fmtid="{D5CDD505-2E9C-101B-9397-08002B2CF9AE}" pid="12" name="WBDocs_Topic">
    <vt:lpwstr/>
  </property>
  <property fmtid="{D5CDD505-2E9C-101B-9397-08002B2CF9AE}" pid="13" name="TaxKeywordTaxHTField">
    <vt:lpwstr/>
  </property>
  <property fmtid="{D5CDD505-2E9C-101B-9397-08002B2CF9AE}" pid="14" name="Organization">
    <vt:lpwstr>3;#World Bank|bc205cc9-8a56-48a3-9f30-b099e7707c1b</vt:lpwstr>
  </property>
  <property fmtid="{D5CDD505-2E9C-101B-9397-08002B2CF9AE}" pid="15" name="WBDocs_Category">
    <vt:lpwstr/>
  </property>
  <property fmtid="{D5CDD505-2E9C-101B-9397-08002B2CF9AE}" pid="16" name="WBDocs_Language">
    <vt:lpwstr/>
  </property>
  <property fmtid="{D5CDD505-2E9C-101B-9397-08002B2CF9AE}" pid="17" name="n51c50147e554be9a5479ee6e2785bf7">
    <vt:lpwstr/>
  </property>
  <property fmtid="{D5CDD505-2E9C-101B-9397-08002B2CF9AE}" pid="18" name="pf1bc08d06b541998378c6b8090400d8">
    <vt:lpwstr/>
  </property>
  <property fmtid="{D5CDD505-2E9C-101B-9397-08002B2CF9AE}" pid="19" name="WBDocs_Business_Function">
    <vt:lpwstr/>
  </property>
  <property fmtid="{D5CDD505-2E9C-101B-9397-08002B2CF9AE}" pid="20" name="lcf76f155ced4ddcb4097134ff3c332f">
    <vt:lpwstr/>
  </property>
  <property fmtid="{D5CDD505-2E9C-101B-9397-08002B2CF9AE}" pid="21" name="wb_country">
    <vt:lpwstr/>
  </property>
  <property fmtid="{D5CDD505-2E9C-101B-9397-08002B2CF9AE}" pid="22" name="WBDocs_Originating_Unit">
    <vt:lpwstr/>
  </property>
  <property fmtid="{D5CDD505-2E9C-101B-9397-08002B2CF9AE}" pid="23" name="ClassificationContentMarkingFooterShapeIds">
    <vt:lpwstr>79377729,1df73295,609d02e2</vt:lpwstr>
  </property>
  <property fmtid="{D5CDD505-2E9C-101B-9397-08002B2CF9AE}" pid="24" name="ClassificationContentMarkingFooterFontProps">
    <vt:lpwstr>#000000,10,Calibri</vt:lpwstr>
  </property>
  <property fmtid="{D5CDD505-2E9C-101B-9397-08002B2CF9AE}" pid="25" name="ClassificationContentMarkingFooterText">
    <vt:lpwstr>Official Use Only</vt:lpwstr>
  </property>
  <property fmtid="{D5CDD505-2E9C-101B-9397-08002B2CF9AE}" pid="26" name="MSIP_Label_f1bf45b6-5649-4236-82a3-f45024cd282e_Enabled">
    <vt:lpwstr>true</vt:lpwstr>
  </property>
  <property fmtid="{D5CDD505-2E9C-101B-9397-08002B2CF9AE}" pid="27" name="MSIP_Label_f1bf45b6-5649-4236-82a3-f45024cd282e_SetDate">
    <vt:lpwstr>2025-06-09T21:29:27Z</vt:lpwstr>
  </property>
  <property fmtid="{D5CDD505-2E9C-101B-9397-08002B2CF9AE}" pid="28" name="MSIP_Label_f1bf45b6-5649-4236-82a3-f45024cd282e_Method">
    <vt:lpwstr>Standard</vt:lpwstr>
  </property>
  <property fmtid="{D5CDD505-2E9C-101B-9397-08002B2CF9AE}" pid="29" name="MSIP_Label_f1bf45b6-5649-4236-82a3-f45024cd282e_Name">
    <vt:lpwstr>Official Use Only</vt:lpwstr>
  </property>
  <property fmtid="{D5CDD505-2E9C-101B-9397-08002B2CF9AE}" pid="30" name="MSIP_Label_f1bf45b6-5649-4236-82a3-f45024cd282e_SiteId">
    <vt:lpwstr>31a2fec0-266b-4c67-b56e-2796d8f59c36</vt:lpwstr>
  </property>
  <property fmtid="{D5CDD505-2E9C-101B-9397-08002B2CF9AE}" pid="31" name="MSIP_Label_f1bf45b6-5649-4236-82a3-f45024cd282e_ActionId">
    <vt:lpwstr>8a4a1e21-3093-40d6-9207-c6c56ecbf66b</vt:lpwstr>
  </property>
  <property fmtid="{D5CDD505-2E9C-101B-9397-08002B2CF9AE}" pid="32" name="MSIP_Label_f1bf45b6-5649-4236-82a3-f45024cd282e_ContentBits">
    <vt:lpwstr>2</vt:lpwstr>
  </property>
  <property fmtid="{D5CDD505-2E9C-101B-9397-08002B2CF9AE}" pid="33" name="MSIP_Label_f1bf45b6-5649-4236-82a3-f45024cd282e_Tag">
    <vt:lpwstr>10, 3, 0, 2</vt:lpwstr>
  </property>
  <property fmtid="{D5CDD505-2E9C-101B-9397-08002B2CF9AE}" pid="34" name="docLang">
    <vt:lpwstr>en</vt:lpwstr>
  </property>
</Properties>
</file>